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33" w:rsidRPr="00845C89" w:rsidRDefault="00F83C33" w:rsidP="008701B7">
      <w:pPr>
        <w:widowControl w:val="0"/>
        <w:tabs>
          <w:tab w:val="left" w:pos="-720"/>
        </w:tabs>
        <w:suppressAutoHyphens/>
        <w:spacing w:after="0"/>
        <w:jc w:val="center"/>
        <w:rPr>
          <w:rFonts w:ascii="Times New Roman" w:eastAsia="Calibri" w:hAnsi="Times New Roman" w:cs="Times New Roman"/>
          <w:b/>
          <w:bCs/>
          <w:color w:val="FF0000"/>
          <w:sz w:val="36"/>
          <w:szCs w:val="36"/>
        </w:rPr>
      </w:pPr>
    </w:p>
    <w:p w:rsidR="00F83C33" w:rsidRPr="00845C89" w:rsidRDefault="00F83C33" w:rsidP="008701B7">
      <w:pPr>
        <w:widowControl w:val="0"/>
        <w:tabs>
          <w:tab w:val="left" w:pos="-720"/>
        </w:tabs>
        <w:suppressAutoHyphens/>
        <w:spacing w:after="0"/>
        <w:jc w:val="center"/>
        <w:rPr>
          <w:rFonts w:ascii="Times New Roman" w:eastAsia="Calibri" w:hAnsi="Times New Roman" w:cs="Times New Roman"/>
          <w:b/>
          <w:bCs/>
          <w:color w:val="FF0000"/>
          <w:sz w:val="36"/>
          <w:szCs w:val="36"/>
        </w:rPr>
      </w:pPr>
    </w:p>
    <w:p w:rsidR="00F83C33" w:rsidRPr="00845C89" w:rsidRDefault="00A4665D" w:rsidP="008701B7">
      <w:pPr>
        <w:widowControl w:val="0"/>
        <w:tabs>
          <w:tab w:val="left" w:pos="-720"/>
        </w:tabs>
        <w:suppressAutoHyphens/>
        <w:spacing w:after="0"/>
        <w:jc w:val="center"/>
        <w:rPr>
          <w:rFonts w:ascii="Times New Roman" w:eastAsia="Times New Roman" w:hAnsi="Times New Roman" w:cs="Times New Roman"/>
          <w:b/>
          <w:bCs/>
          <w:sz w:val="36"/>
          <w:szCs w:val="36"/>
        </w:rPr>
      </w:pPr>
      <w:r w:rsidRPr="00845C89">
        <w:rPr>
          <w:rFonts w:ascii="Times New Roman" w:eastAsia="Calibri" w:hAnsi="Times New Roman" w:cs="Times New Roman"/>
          <w:b/>
          <w:bCs/>
          <w:sz w:val="36"/>
          <w:szCs w:val="36"/>
        </w:rPr>
        <w:t xml:space="preserve">РАЗДЕЛ </w:t>
      </w:r>
      <w:r w:rsidR="00F83C33" w:rsidRPr="00845C89">
        <w:rPr>
          <w:rFonts w:ascii="Times New Roman" w:eastAsia="Calibri" w:hAnsi="Times New Roman" w:cs="Times New Roman"/>
          <w:b/>
          <w:bCs/>
          <w:sz w:val="36"/>
          <w:szCs w:val="36"/>
        </w:rPr>
        <w:t xml:space="preserve">V. </w:t>
      </w:r>
      <w:r w:rsidR="00F83C33" w:rsidRPr="00845C89">
        <w:rPr>
          <w:rFonts w:ascii="Times New Roman" w:eastAsia="Times New Roman" w:hAnsi="Times New Roman" w:cs="Times New Roman"/>
          <w:b/>
          <w:bCs/>
          <w:sz w:val="36"/>
          <w:szCs w:val="36"/>
        </w:rPr>
        <w:t>ТЕХНИЧЕСКА СПЕЦИФИКАЦИЯ</w:t>
      </w:r>
    </w:p>
    <w:p w:rsidR="00F83C33" w:rsidRPr="00845C89" w:rsidRDefault="00F83C33" w:rsidP="008701B7">
      <w:pPr>
        <w:widowControl w:val="0"/>
        <w:tabs>
          <w:tab w:val="left" w:pos="-720"/>
        </w:tabs>
        <w:suppressAutoHyphens/>
        <w:spacing w:after="0"/>
        <w:jc w:val="center"/>
        <w:rPr>
          <w:rFonts w:ascii="Times New Roman" w:eastAsia="Calibri" w:hAnsi="Times New Roman" w:cs="Times New Roman"/>
          <w:b/>
          <w:bCs/>
          <w:sz w:val="36"/>
          <w:szCs w:val="36"/>
        </w:rPr>
      </w:pPr>
    </w:p>
    <w:p w:rsidR="00A4665D" w:rsidRPr="00845C89" w:rsidRDefault="00A4665D" w:rsidP="00A4665D">
      <w:pPr>
        <w:spacing w:after="0"/>
        <w:jc w:val="center"/>
        <w:rPr>
          <w:rFonts w:ascii="Times New Roman" w:eastAsia="Times New Roman" w:hAnsi="Times New Roman" w:cs="Times New Roman"/>
          <w:b/>
          <w:sz w:val="24"/>
          <w:szCs w:val="24"/>
          <w:lang w:eastAsia="bg-BG"/>
        </w:rPr>
      </w:pPr>
      <w:r w:rsidRPr="00845C89">
        <w:rPr>
          <w:rFonts w:ascii="Times New Roman" w:eastAsia="Calibri"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845C89">
        <w:rPr>
          <w:rFonts w:ascii="Times New Roman" w:eastAsia="Times New Roman" w:hAnsi="Times New Roman" w:cs="Times New Roman"/>
          <w:b/>
          <w:sz w:val="24"/>
          <w:szCs w:val="24"/>
          <w:lang w:eastAsia="bg-BG"/>
        </w:rPr>
        <w:t xml:space="preserve">С ПРЕДМЕТ: </w:t>
      </w:r>
    </w:p>
    <w:p w:rsidR="00F83C33" w:rsidRPr="00845C89" w:rsidRDefault="00F83C33" w:rsidP="008701B7">
      <w:pPr>
        <w:spacing w:after="0"/>
        <w:jc w:val="center"/>
        <w:rPr>
          <w:rFonts w:ascii="Times New Roman" w:eastAsia="Times New Roman" w:hAnsi="Times New Roman" w:cs="Times New Roman"/>
          <w:b/>
          <w:sz w:val="28"/>
          <w:szCs w:val="28"/>
          <w:lang w:eastAsia="bg-BG" w:bidi="en-US"/>
        </w:rPr>
      </w:pPr>
    </w:p>
    <w:p w:rsidR="00F83C33" w:rsidRPr="00845C89" w:rsidRDefault="00F83C33" w:rsidP="008701B7">
      <w:pPr>
        <w:spacing w:after="0"/>
        <w:jc w:val="center"/>
        <w:rPr>
          <w:rFonts w:ascii="Times New Roman" w:eastAsia="Times New Roman" w:hAnsi="Times New Roman" w:cs="Times New Roman"/>
          <w:b/>
          <w:sz w:val="28"/>
          <w:szCs w:val="28"/>
          <w:lang w:eastAsia="bg-BG" w:bidi="en-US"/>
        </w:rPr>
      </w:pPr>
    </w:p>
    <w:p w:rsidR="00127B42" w:rsidRPr="00127B42" w:rsidRDefault="00127B42" w:rsidP="00127B42">
      <w:pPr>
        <w:jc w:val="center"/>
        <w:rPr>
          <w:rFonts w:ascii="Times New Roman" w:eastAsia="Times New Roman" w:hAnsi="Times New Roman" w:cs="Times New Roman"/>
          <w:b/>
          <w:bCs/>
          <w:sz w:val="24"/>
          <w:szCs w:val="24"/>
        </w:rPr>
      </w:pPr>
      <w:r w:rsidRPr="00127B42">
        <w:rPr>
          <w:rFonts w:ascii="Times New Roman" w:eastAsia="Times New Roman" w:hAnsi="Times New Roman" w:cs="Times New Roman"/>
          <w:b/>
          <w:bCs/>
          <w:sz w:val="24"/>
          <w:szCs w:val="24"/>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 осъществяван по ПРСР 2014-2020”</w:t>
      </w:r>
    </w:p>
    <w:p w:rsidR="00F83C33" w:rsidRPr="00845C89" w:rsidRDefault="00F83C33" w:rsidP="008701B7">
      <w:pPr>
        <w:spacing w:after="0"/>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1BB"/>
        <w:tblLook w:val="04A0" w:firstRow="1" w:lastRow="0" w:firstColumn="1" w:lastColumn="0" w:noHBand="0" w:noVBand="1"/>
      </w:tblPr>
      <w:tblGrid>
        <w:gridCol w:w="9572"/>
      </w:tblGrid>
      <w:tr w:rsidR="00845C89" w:rsidRPr="00845C89" w:rsidTr="00762F33">
        <w:tc>
          <w:tcPr>
            <w:tcW w:w="9572" w:type="dxa"/>
            <w:shd w:val="clear" w:color="auto" w:fill="DEE1BB"/>
          </w:tcPr>
          <w:p w:rsidR="00F83C33" w:rsidRPr="00845C89"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845C89">
              <w:rPr>
                <w:rFonts w:ascii="Times New Roman" w:eastAsia="Times New Roman" w:hAnsi="Times New Roman" w:cs="Times New Roman"/>
                <w:b/>
                <w:sz w:val="24"/>
                <w:szCs w:val="24"/>
              </w:rPr>
              <w:t>ВАЖНО !!!</w:t>
            </w:r>
          </w:p>
          <w:p w:rsidR="00F83C33" w:rsidRPr="00845C89"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845C89">
              <w:rPr>
                <w:rFonts w:ascii="Times New Roman" w:eastAsia="Times New Roman" w:hAnsi="Times New Roman" w:cs="Times New Roman"/>
                <w:b/>
                <w:sz w:val="24"/>
                <w:szCs w:val="24"/>
              </w:rPr>
              <w:t>В изпълнение на разпоредбата на чл. 48 ал.2 от ЗОП да се счита добавено „или еквивалент</w:t>
            </w:r>
            <w:r w:rsidR="00845C89" w:rsidRPr="00845C89">
              <w:rPr>
                <w:rFonts w:ascii="Times New Roman" w:eastAsia="Times New Roman" w:hAnsi="Times New Roman" w:cs="Times New Roman"/>
                <w:b/>
                <w:sz w:val="24"/>
                <w:szCs w:val="24"/>
              </w:rPr>
              <w:t>н</w:t>
            </w:r>
            <w:r w:rsidRPr="00845C89">
              <w:rPr>
                <w:rFonts w:ascii="Times New Roman" w:eastAsia="Times New Roman" w:hAnsi="Times New Roman" w:cs="Times New Roman"/>
                <w:b/>
                <w:sz w:val="24"/>
                <w:szCs w:val="24"/>
              </w:rPr>
              <w:t>о/и“ навсякъде, където в документацията или техническата спецификация по настоящата поръчка са посочени стандарт, спецификация, техническа оценка или техническо одобрение, както и когато са посочени модел, източник, процес, търговска марка, патент, тип, произход или производство.</w:t>
            </w:r>
          </w:p>
        </w:tc>
      </w:tr>
    </w:tbl>
    <w:p w:rsidR="00F83C33" w:rsidRPr="00845C89" w:rsidRDefault="00F83C33" w:rsidP="008701B7">
      <w:pPr>
        <w:tabs>
          <w:tab w:val="left" w:pos="426"/>
          <w:tab w:val="left" w:pos="2835"/>
        </w:tabs>
        <w:spacing w:after="0"/>
        <w:jc w:val="both"/>
        <w:rPr>
          <w:rFonts w:ascii="Times New Roman" w:eastAsia="Times New Roman" w:hAnsi="Times New Roman" w:cs="Times New Roman"/>
          <w:b/>
          <w:color w:val="FF0000"/>
          <w:sz w:val="24"/>
          <w:szCs w:val="24"/>
        </w:rPr>
      </w:pPr>
    </w:p>
    <w:p w:rsidR="00F83C33" w:rsidRPr="00845C89" w:rsidRDefault="00F83C33" w:rsidP="008701B7">
      <w:pPr>
        <w:tabs>
          <w:tab w:val="left" w:pos="426"/>
          <w:tab w:val="left" w:pos="2835"/>
        </w:tabs>
        <w:spacing w:after="0"/>
        <w:jc w:val="both"/>
        <w:rPr>
          <w:rFonts w:ascii="Times New Roman" w:eastAsia="Times New Roman" w:hAnsi="Times New Roman" w:cs="Times New Roman"/>
          <w:b/>
          <w:bCs/>
          <w:color w:val="FF0000"/>
          <w:sz w:val="24"/>
          <w:szCs w:val="24"/>
        </w:rPr>
      </w:pPr>
    </w:p>
    <w:p w:rsidR="00F83C33" w:rsidRPr="00543D72" w:rsidRDefault="00F83C33" w:rsidP="008701B7">
      <w:pPr>
        <w:tabs>
          <w:tab w:val="left" w:pos="426"/>
          <w:tab w:val="left" w:pos="2835"/>
        </w:tabs>
        <w:spacing w:after="0"/>
        <w:jc w:val="both"/>
        <w:rPr>
          <w:rFonts w:ascii="Times New Roman" w:eastAsia="Times New Roman" w:hAnsi="Times New Roman" w:cs="Times New Roman"/>
          <w:b/>
          <w:bCs/>
          <w:sz w:val="24"/>
          <w:szCs w:val="24"/>
        </w:rPr>
      </w:pPr>
      <w:r w:rsidRPr="00543D72">
        <w:rPr>
          <w:rFonts w:ascii="Times New Roman" w:eastAsia="Times New Roman" w:hAnsi="Times New Roman" w:cs="Times New Roman"/>
          <w:b/>
          <w:bCs/>
          <w:sz w:val="24"/>
          <w:szCs w:val="24"/>
        </w:rPr>
        <w:t>1. ПРЕДМЕТ И ЦЕЛ НА ПОРЪЧКАТА. ОПИСАНИЕ НА СТРОИТЕЛНО – МОНТАЖНИТЕ</w:t>
      </w:r>
      <w:r w:rsidR="00543D72" w:rsidRPr="00543D72">
        <w:rPr>
          <w:rFonts w:ascii="Times New Roman" w:eastAsia="Times New Roman" w:hAnsi="Times New Roman" w:cs="Times New Roman"/>
          <w:b/>
          <w:bCs/>
          <w:sz w:val="24"/>
          <w:szCs w:val="24"/>
        </w:rPr>
        <w:t xml:space="preserve"> РАБОТИ (СМР) НА ОБЕКТА, ОТНОСНО КОЙ</w:t>
      </w:r>
      <w:r w:rsidRPr="00543D72">
        <w:rPr>
          <w:rFonts w:ascii="Times New Roman" w:eastAsia="Times New Roman" w:hAnsi="Times New Roman" w:cs="Times New Roman"/>
          <w:b/>
          <w:bCs/>
          <w:sz w:val="24"/>
          <w:szCs w:val="24"/>
        </w:rPr>
        <w:t>ТО ЩЕ СЕ ОСЪЩЕСТВЯВА СТРОИТЕЛЕН НАДЗОР.</w:t>
      </w:r>
    </w:p>
    <w:p w:rsidR="00F83C33" w:rsidRPr="00845C89" w:rsidRDefault="00F83C33" w:rsidP="008701B7">
      <w:pPr>
        <w:tabs>
          <w:tab w:val="left" w:pos="426"/>
          <w:tab w:val="left" w:pos="2835"/>
        </w:tabs>
        <w:spacing w:after="0"/>
        <w:jc w:val="both"/>
        <w:rPr>
          <w:rFonts w:ascii="Times New Roman" w:eastAsia="Times New Roman" w:hAnsi="Times New Roman" w:cs="Times New Roman"/>
          <w:b/>
          <w:bCs/>
          <w:color w:val="FF0000"/>
          <w:sz w:val="24"/>
          <w:szCs w:val="24"/>
        </w:rPr>
      </w:pPr>
    </w:p>
    <w:p w:rsidR="00F83C33" w:rsidRPr="00543D72" w:rsidRDefault="00F83C33" w:rsidP="008701B7">
      <w:pPr>
        <w:tabs>
          <w:tab w:val="left" w:pos="426"/>
          <w:tab w:val="left" w:pos="2835"/>
        </w:tabs>
        <w:spacing w:after="0"/>
        <w:jc w:val="both"/>
        <w:rPr>
          <w:rFonts w:ascii="Times New Roman" w:eastAsia="Times New Roman" w:hAnsi="Times New Roman" w:cs="Times New Roman"/>
          <w:b/>
          <w:bCs/>
          <w:sz w:val="24"/>
          <w:szCs w:val="24"/>
        </w:rPr>
      </w:pPr>
      <w:r w:rsidRPr="00543D72">
        <w:rPr>
          <w:rFonts w:ascii="Times New Roman" w:eastAsia="Times New Roman" w:hAnsi="Times New Roman" w:cs="Times New Roman"/>
          <w:b/>
          <w:sz w:val="24"/>
          <w:szCs w:val="24"/>
        </w:rPr>
        <w:t>1.1.</w:t>
      </w:r>
      <w:r w:rsidRPr="00543D72">
        <w:rPr>
          <w:rFonts w:ascii="Times New Roman" w:eastAsia="Times New Roman" w:hAnsi="Times New Roman" w:cs="Times New Roman"/>
          <w:sz w:val="24"/>
          <w:szCs w:val="24"/>
        </w:rPr>
        <w:t xml:space="preserve"> </w:t>
      </w:r>
      <w:r w:rsidRPr="00543D72">
        <w:rPr>
          <w:rFonts w:ascii="Times New Roman" w:eastAsia="Times New Roman" w:hAnsi="Times New Roman" w:cs="Times New Roman"/>
          <w:b/>
          <w:sz w:val="24"/>
          <w:szCs w:val="24"/>
        </w:rPr>
        <w:t>Предмет на обществената поръчка.</w:t>
      </w:r>
    </w:p>
    <w:p w:rsidR="00460DAF" w:rsidRPr="00460DAF" w:rsidRDefault="00543D72" w:rsidP="00460DAF">
      <w:pPr>
        <w:jc w:val="both"/>
        <w:rPr>
          <w:rFonts w:ascii="Times New Roman" w:eastAsia="Calibri" w:hAnsi="Times New Roman" w:cs="Times New Roman"/>
          <w:sz w:val="24"/>
          <w:szCs w:val="24"/>
        </w:rPr>
      </w:pPr>
      <w:r w:rsidRPr="00543D72">
        <w:rPr>
          <w:rFonts w:ascii="Times New Roman" w:eastAsia="Calibri" w:hAnsi="Times New Roman" w:cs="Times New Roman"/>
          <w:sz w:val="24"/>
          <w:szCs w:val="24"/>
        </w:rPr>
        <w:t xml:space="preserve">Предмет на настоящата обществена поръчка е предоставяне на услуги по упражняване на строителен надзор по смисъла на чл. 166, ал. 1 от ЗУТ, при изпълнение на строително-монтажни работи на обект </w:t>
      </w:r>
      <w:r w:rsidR="00460DAF" w:rsidRPr="00460DAF">
        <w:rPr>
          <w:rFonts w:ascii="Times New Roman" w:eastAsia="Calibri" w:hAnsi="Times New Roman" w:cs="Times New Roman"/>
          <w:sz w:val="24"/>
          <w:szCs w:val="24"/>
        </w:rPr>
        <w:t xml:space="preserve"> „Подобряване на общинска образователна инфраструктура - СУ “Васил Левски” - гр. Елин Пелин“</w:t>
      </w:r>
      <w:r w:rsidR="00460DAF">
        <w:rPr>
          <w:rFonts w:ascii="Times New Roman" w:eastAsia="Calibri" w:hAnsi="Times New Roman" w:cs="Times New Roman"/>
          <w:sz w:val="24"/>
          <w:szCs w:val="24"/>
        </w:rPr>
        <w:t>.</w:t>
      </w:r>
    </w:p>
    <w:p w:rsidR="00F83C33" w:rsidRPr="00543D72" w:rsidRDefault="00F83C33" w:rsidP="00282638">
      <w:pPr>
        <w:tabs>
          <w:tab w:val="left" w:pos="426"/>
          <w:tab w:val="left" w:pos="2835"/>
        </w:tabs>
        <w:spacing w:after="0"/>
        <w:jc w:val="both"/>
        <w:rPr>
          <w:rFonts w:ascii="Times New Roman" w:eastAsia="Times New Roman" w:hAnsi="Times New Roman" w:cs="Times New Roman"/>
          <w:sz w:val="24"/>
          <w:szCs w:val="24"/>
        </w:rPr>
      </w:pPr>
      <w:r w:rsidRPr="00543D72">
        <w:rPr>
          <w:rFonts w:ascii="Times New Roman" w:eastAsia="Times New Roman" w:hAnsi="Times New Roman" w:cs="Times New Roman"/>
          <w:b/>
          <w:sz w:val="24"/>
          <w:szCs w:val="24"/>
        </w:rPr>
        <w:t>1.2.</w:t>
      </w:r>
      <w:r w:rsidRPr="00543D72">
        <w:rPr>
          <w:rFonts w:ascii="Times New Roman" w:eastAsia="Times New Roman" w:hAnsi="Times New Roman" w:cs="Times New Roman"/>
          <w:sz w:val="24"/>
          <w:szCs w:val="24"/>
        </w:rPr>
        <w:t xml:space="preserve"> </w:t>
      </w:r>
      <w:r w:rsidRPr="00543D72">
        <w:rPr>
          <w:rFonts w:ascii="Times New Roman" w:eastAsia="Times New Roman" w:hAnsi="Times New Roman" w:cs="Times New Roman"/>
          <w:b/>
          <w:sz w:val="24"/>
          <w:szCs w:val="24"/>
        </w:rPr>
        <w:t>Целта на обществената поръчка</w:t>
      </w:r>
      <w:r w:rsidRPr="00543D72">
        <w:rPr>
          <w:rFonts w:ascii="Times New Roman" w:eastAsia="Times New Roman" w:hAnsi="Times New Roman" w:cs="Times New Roman"/>
          <w:sz w:val="24"/>
          <w:szCs w:val="24"/>
        </w:rPr>
        <w:t xml:space="preserve"> е избор на изпълнител, който да упражнява строителен надзор при извършване на предвидените в инвестиционния проект строително – монтажните работи.</w:t>
      </w:r>
    </w:p>
    <w:p w:rsidR="00F83C33" w:rsidRPr="00845C89" w:rsidRDefault="00F83C33" w:rsidP="008701B7">
      <w:pPr>
        <w:tabs>
          <w:tab w:val="left" w:pos="426"/>
          <w:tab w:val="left" w:pos="2835"/>
        </w:tabs>
        <w:spacing w:after="0"/>
        <w:ind w:firstLine="567"/>
        <w:jc w:val="both"/>
        <w:rPr>
          <w:rFonts w:ascii="Times New Roman" w:eastAsia="Times New Roman" w:hAnsi="Times New Roman" w:cs="Times New Roman"/>
          <w:color w:val="FF0000"/>
          <w:sz w:val="24"/>
          <w:szCs w:val="24"/>
        </w:rPr>
      </w:pPr>
    </w:p>
    <w:p w:rsidR="00F83C33" w:rsidRDefault="00F83C33" w:rsidP="008701B7">
      <w:pPr>
        <w:tabs>
          <w:tab w:val="left" w:pos="284"/>
        </w:tabs>
        <w:autoSpaceDE w:val="0"/>
        <w:autoSpaceDN w:val="0"/>
        <w:adjustRightInd w:val="0"/>
        <w:spacing w:after="0"/>
        <w:ind w:right="-1" w:firstLine="567"/>
        <w:jc w:val="both"/>
        <w:rPr>
          <w:rFonts w:ascii="Times New Roman" w:eastAsia="Calibri" w:hAnsi="Times New Roman" w:cs="Times New Roman"/>
          <w:b/>
          <w:bCs/>
          <w:sz w:val="24"/>
          <w:szCs w:val="24"/>
        </w:rPr>
      </w:pPr>
      <w:r w:rsidRPr="00543D72">
        <w:rPr>
          <w:rFonts w:ascii="Times New Roman" w:eastAsia="Calibri" w:hAnsi="Times New Roman" w:cs="Times New Roman"/>
          <w:b/>
          <w:bCs/>
          <w:sz w:val="24"/>
          <w:szCs w:val="24"/>
        </w:rPr>
        <w:t>1.3. Описание на строително – монтажните работи (СМР) на обекта</w:t>
      </w:r>
      <w:r w:rsidR="00543D72" w:rsidRPr="00543D72">
        <w:rPr>
          <w:rFonts w:ascii="Times New Roman" w:eastAsia="Calibri" w:hAnsi="Times New Roman" w:cs="Times New Roman"/>
          <w:b/>
          <w:bCs/>
          <w:sz w:val="24"/>
          <w:szCs w:val="24"/>
        </w:rPr>
        <w:t>, относно кой</w:t>
      </w:r>
      <w:r w:rsidRPr="00543D72">
        <w:rPr>
          <w:rFonts w:ascii="Times New Roman" w:eastAsia="Calibri" w:hAnsi="Times New Roman" w:cs="Times New Roman"/>
          <w:b/>
          <w:bCs/>
          <w:sz w:val="24"/>
          <w:szCs w:val="24"/>
        </w:rPr>
        <w:t xml:space="preserve">то ще се осъществява строителен надзор. </w:t>
      </w:r>
    </w:p>
    <w:p w:rsidR="002B7277" w:rsidRPr="00543D72" w:rsidRDefault="002B7277" w:rsidP="008701B7">
      <w:pPr>
        <w:tabs>
          <w:tab w:val="left" w:pos="284"/>
        </w:tabs>
        <w:autoSpaceDE w:val="0"/>
        <w:autoSpaceDN w:val="0"/>
        <w:adjustRightInd w:val="0"/>
        <w:spacing w:after="0"/>
        <w:ind w:right="-1" w:firstLine="567"/>
        <w:jc w:val="both"/>
        <w:rPr>
          <w:rFonts w:ascii="Times New Roman" w:eastAsia="Calibri" w:hAnsi="Times New Roman" w:cs="Times New Roman"/>
          <w:b/>
          <w:bCs/>
          <w:sz w:val="24"/>
          <w:szCs w:val="24"/>
        </w:rPr>
      </w:pPr>
    </w:p>
    <w:p w:rsidR="00E1555A" w:rsidRPr="00E1555A" w:rsidRDefault="00E1555A" w:rsidP="003041B2">
      <w:pPr>
        <w:shd w:val="clear" w:color="auto" w:fill="DEE1BB"/>
        <w:spacing w:after="0" w:line="240" w:lineRule="auto"/>
        <w:ind w:firstLine="709"/>
        <w:jc w:val="both"/>
        <w:rPr>
          <w:rFonts w:ascii="Times New Roman" w:eastAsia="Times New Roman" w:hAnsi="Times New Roman" w:cs="Times New Roman"/>
          <w:b/>
          <w:sz w:val="24"/>
          <w:szCs w:val="24"/>
          <w:lang w:val="en-GB"/>
        </w:rPr>
      </w:pPr>
      <w:r w:rsidRPr="00E1555A">
        <w:rPr>
          <w:rFonts w:ascii="Times New Roman" w:eastAsia="Times New Roman" w:hAnsi="Times New Roman" w:cs="Times New Roman"/>
          <w:b/>
          <w:sz w:val="24"/>
          <w:szCs w:val="24"/>
          <w:lang w:val="en-GB"/>
        </w:rPr>
        <w:lastRenderedPageBreak/>
        <w:t>ОПИСАНИЕ НА СЪЩЕСТВУВАЩО ПОЛОЖЕНИЕ</w:t>
      </w:r>
    </w:p>
    <w:p w:rsidR="00E1555A" w:rsidRDefault="00E1555A" w:rsidP="00E1555A">
      <w:pPr>
        <w:spacing w:after="0" w:line="240" w:lineRule="auto"/>
        <w:ind w:firstLine="709"/>
        <w:jc w:val="both"/>
        <w:rPr>
          <w:rFonts w:ascii="Times New Roman" w:eastAsia="Times New Roman" w:hAnsi="Times New Roman" w:cs="Times New Roman"/>
          <w:b/>
          <w:sz w:val="24"/>
          <w:szCs w:val="24"/>
          <w:u w:val="single"/>
          <w:lang w:val="en-GB"/>
        </w:rPr>
      </w:pPr>
    </w:p>
    <w:p w:rsidR="006F3002" w:rsidRPr="006F3002" w:rsidRDefault="006F3002" w:rsidP="006F3002">
      <w:pPr>
        <w:spacing w:after="0" w:line="240" w:lineRule="auto"/>
        <w:ind w:firstLine="708"/>
        <w:jc w:val="both"/>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Имотът, в който е разположено СОУ „Васил Левски“ - УПИ VIII за училище, кв. 89, по плана на гр. Елин Пелин е с площ по скица - ВИЗА № 1158/27.09.2016г 9485м2. В него е разположена основната сграда, която има сложен многоъгълен контур.</w:t>
      </w:r>
    </w:p>
    <w:p w:rsidR="006F3002" w:rsidRPr="006F3002" w:rsidRDefault="006F3002" w:rsidP="006F3002">
      <w:pPr>
        <w:spacing w:after="0" w:line="240" w:lineRule="auto"/>
        <w:ind w:firstLine="708"/>
        <w:jc w:val="both"/>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Сградата на училището е построена през 1969 година и представлява монолитна конструкция на три етажа, използвана като учебен корпус. Всички крила на сградата са с приземен етаж, който се използва за учебни занятия, за кухненски и практико- приложни цели. Покривът е четирискатен, с дървена покривна конструкция. Физкултурният салон е отделна едноетажна постройка.</w:t>
      </w:r>
    </w:p>
    <w:p w:rsidR="006F3002" w:rsidRPr="006F3002" w:rsidRDefault="006F3002" w:rsidP="006F3002">
      <w:pPr>
        <w:spacing w:after="0" w:line="240" w:lineRule="auto"/>
        <w:ind w:firstLine="708"/>
        <w:jc w:val="both"/>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Сутеренът, който е на кота -3.00, е полувкопан с естествено осветление. До сутерена се достига чрез двете основни стълбища на сградата. Сутеренът няма външен достъп. От северното главно стълбище се достига до фоайе във сутерена, към което са разположени помещения за ел. техник, ел. табло, тоалетни и офис. В ляво по коридор се достига до помещение за металообработване, хранилище, класна стая, техническо помещение. В дясно, по надлъжната ос на фоайето, по коридор се достига до компютърна зала, столова, кухня, складове и помещение за домакин.</w:t>
      </w:r>
    </w:p>
    <w:p w:rsidR="006F3002" w:rsidRPr="006F3002" w:rsidRDefault="006F3002" w:rsidP="006F3002">
      <w:pPr>
        <w:spacing w:after="0" w:line="240" w:lineRule="auto"/>
        <w:ind w:firstLine="708"/>
        <w:jc w:val="both"/>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От южния вход, по стълбище, се достига до сутерена под южното крило, която част ще бъде преустроена. В тази част на сутерена са разположени технически помещения, бивше котелно, склад и тоалетни, кабинети по готварство, техническо чертане и два кабинета по дървообработване. Тази част на сутерена е отделена от надлъжния корпус и между тях няма връзка. Всички помещения се нуждаят от основен ремонт. В сутеренния етаж не са осигурени необходимия брой евакуационни противопожарни изходи.</w:t>
      </w:r>
    </w:p>
    <w:p w:rsidR="006F3002" w:rsidRPr="006F3002" w:rsidRDefault="006F3002" w:rsidP="006F3002">
      <w:pPr>
        <w:spacing w:after="0" w:line="240" w:lineRule="auto"/>
        <w:ind w:firstLine="708"/>
        <w:jc w:val="both"/>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Оградата на имота е в сравнително добро състояние и се нуждае от частичен ремонт и освежаване. Основата е частично напукана, с обрушена облицовка, металните пана са ръждясали и деформирани на 10% от площта. Липсва ограда - врата към парка.</w:t>
      </w:r>
    </w:p>
    <w:p w:rsidR="006F3002" w:rsidRPr="006F3002" w:rsidRDefault="006F3002" w:rsidP="006F3002">
      <w:pPr>
        <w:spacing w:after="0" w:line="240" w:lineRule="auto"/>
        <w:ind w:firstLine="708"/>
        <w:jc w:val="both"/>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Настилките (асфалт и бетонови плочи) в двора са амортизирани, няма обособени игрища и спортни зони на открито.</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ТЕХНИЧЕСКИ ПОКАЗАТЕЛИ:</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1.</w:t>
      </w:r>
      <w:r w:rsidRPr="006F3002">
        <w:rPr>
          <w:rFonts w:ascii="Times New Roman" w:eastAsia="Arial Unicode MS" w:hAnsi="Times New Roman" w:cs="Times New Roman"/>
          <w:noProof/>
          <w:sz w:val="24"/>
          <w:szCs w:val="24"/>
          <w:lang w:val="en-GB"/>
        </w:rPr>
        <w:tab/>
        <w:t>Площ на имота</w:t>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t>9485,00 м2</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2.</w:t>
      </w:r>
      <w:r w:rsidRPr="006F3002">
        <w:rPr>
          <w:rFonts w:ascii="Times New Roman" w:eastAsia="Arial Unicode MS" w:hAnsi="Times New Roman" w:cs="Times New Roman"/>
          <w:noProof/>
          <w:sz w:val="24"/>
          <w:szCs w:val="24"/>
          <w:lang w:val="en-GB"/>
        </w:rPr>
        <w:tab/>
        <w:t>Застроена площ на училище</w:t>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t>1392,30 м2</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3.</w:t>
      </w:r>
      <w:r w:rsidRPr="006F3002">
        <w:rPr>
          <w:rFonts w:ascii="Times New Roman" w:eastAsia="Arial Unicode MS" w:hAnsi="Times New Roman" w:cs="Times New Roman"/>
          <w:noProof/>
          <w:sz w:val="24"/>
          <w:szCs w:val="24"/>
          <w:lang w:val="en-GB"/>
        </w:rPr>
        <w:tab/>
        <w:t>Разгъната застроена площ на училище</w:t>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t>4637,54 м2</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4.</w:t>
      </w:r>
      <w:r w:rsidRPr="006F3002">
        <w:rPr>
          <w:rFonts w:ascii="Times New Roman" w:eastAsia="Arial Unicode MS" w:hAnsi="Times New Roman" w:cs="Times New Roman"/>
          <w:noProof/>
          <w:sz w:val="24"/>
          <w:szCs w:val="24"/>
          <w:lang w:val="en-GB"/>
        </w:rPr>
        <w:tab/>
        <w:t>Застроена площ на салон</w:t>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t xml:space="preserve">  240,00 м2</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5.</w:t>
      </w:r>
      <w:r w:rsidRPr="006F3002">
        <w:rPr>
          <w:rFonts w:ascii="Times New Roman" w:eastAsia="Arial Unicode MS" w:hAnsi="Times New Roman" w:cs="Times New Roman"/>
          <w:noProof/>
          <w:sz w:val="24"/>
          <w:szCs w:val="24"/>
          <w:lang w:val="en-GB"/>
        </w:rPr>
        <w:tab/>
        <w:t>Разгъната застроена площ на салон</w:t>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r>
      <w:r w:rsidRPr="006F3002">
        <w:rPr>
          <w:rFonts w:ascii="Times New Roman" w:eastAsia="Arial Unicode MS" w:hAnsi="Times New Roman" w:cs="Times New Roman"/>
          <w:noProof/>
          <w:sz w:val="24"/>
          <w:szCs w:val="24"/>
          <w:lang w:val="en-GB"/>
        </w:rPr>
        <w:tab/>
        <w:t xml:space="preserve">  300,00 м2</w:t>
      </w:r>
    </w:p>
    <w:p w:rsidR="006F3002" w:rsidRPr="006F3002" w:rsidRDefault="006F3002" w:rsidP="006F3002">
      <w:pPr>
        <w:spacing w:after="0" w:line="240" w:lineRule="auto"/>
        <w:rPr>
          <w:rFonts w:ascii="Times New Roman" w:eastAsia="Arial Unicode MS" w:hAnsi="Times New Roman" w:cs="Times New Roman"/>
          <w:noProof/>
          <w:sz w:val="24"/>
          <w:szCs w:val="24"/>
          <w:lang w:val="en-GB"/>
        </w:rPr>
      </w:pPr>
      <w:r w:rsidRPr="006F3002">
        <w:rPr>
          <w:rFonts w:ascii="Times New Roman" w:eastAsia="Arial Unicode MS" w:hAnsi="Times New Roman" w:cs="Times New Roman"/>
          <w:noProof/>
          <w:sz w:val="24"/>
          <w:szCs w:val="24"/>
          <w:lang w:val="en-GB"/>
        </w:rPr>
        <w:t>6.</w:t>
      </w:r>
      <w:r w:rsidRPr="006F3002">
        <w:rPr>
          <w:rFonts w:ascii="Times New Roman" w:eastAsia="Arial Unicode MS" w:hAnsi="Times New Roman" w:cs="Times New Roman"/>
          <w:noProof/>
          <w:sz w:val="24"/>
          <w:szCs w:val="24"/>
          <w:lang w:val="en-GB"/>
        </w:rPr>
        <w:tab/>
        <w:t>Застроена площ на сутерена предмет на преустройството</w:t>
      </w:r>
      <w:r w:rsidRPr="006F3002">
        <w:rPr>
          <w:rFonts w:ascii="Times New Roman" w:eastAsia="Arial Unicode MS" w:hAnsi="Times New Roman" w:cs="Times New Roman"/>
          <w:noProof/>
          <w:sz w:val="24"/>
          <w:szCs w:val="24"/>
          <w:lang w:val="en-GB"/>
        </w:rPr>
        <w:tab/>
        <w:t xml:space="preserve">  369,15 м2</w:t>
      </w:r>
    </w:p>
    <w:p w:rsidR="006F3002" w:rsidRPr="00E1555A" w:rsidRDefault="006F3002" w:rsidP="00E1555A">
      <w:pPr>
        <w:spacing w:after="0" w:line="240" w:lineRule="auto"/>
        <w:ind w:firstLine="709"/>
        <w:jc w:val="both"/>
        <w:rPr>
          <w:rFonts w:ascii="Times New Roman" w:eastAsia="Times New Roman" w:hAnsi="Times New Roman" w:cs="Times New Roman"/>
          <w:b/>
          <w:sz w:val="24"/>
          <w:szCs w:val="24"/>
          <w:lang w:val="en-GB"/>
        </w:rPr>
      </w:pPr>
    </w:p>
    <w:p w:rsidR="006F3002" w:rsidRDefault="006F3002" w:rsidP="008701B7">
      <w:pPr>
        <w:tabs>
          <w:tab w:val="left" w:pos="426"/>
          <w:tab w:val="left" w:pos="2835"/>
        </w:tabs>
        <w:spacing w:after="0"/>
        <w:jc w:val="both"/>
        <w:rPr>
          <w:rFonts w:ascii="Times New Roman" w:eastAsia="Times New Roman" w:hAnsi="Times New Roman" w:cs="Times New Roman"/>
          <w:b/>
          <w:bCs/>
          <w:sz w:val="24"/>
          <w:szCs w:val="24"/>
        </w:rPr>
      </w:pPr>
    </w:p>
    <w:p w:rsidR="00F83C33" w:rsidRDefault="00F83C33" w:rsidP="008701B7">
      <w:pPr>
        <w:tabs>
          <w:tab w:val="left" w:pos="426"/>
          <w:tab w:val="left" w:pos="2835"/>
        </w:tabs>
        <w:spacing w:after="0"/>
        <w:jc w:val="both"/>
        <w:rPr>
          <w:rFonts w:ascii="Times New Roman" w:eastAsia="Times New Roman" w:hAnsi="Times New Roman" w:cs="Times New Roman"/>
          <w:b/>
          <w:bCs/>
          <w:sz w:val="24"/>
          <w:szCs w:val="24"/>
        </w:rPr>
      </w:pPr>
      <w:r w:rsidRPr="008579E8">
        <w:rPr>
          <w:rFonts w:ascii="Times New Roman" w:eastAsia="Times New Roman" w:hAnsi="Times New Roman" w:cs="Times New Roman"/>
          <w:b/>
          <w:bCs/>
          <w:sz w:val="24"/>
          <w:szCs w:val="24"/>
        </w:rPr>
        <w:t>2. ВИДОВЕ ДЕЙНОСТИ В ОБХВАТА НА ПОРЪЧКАТА</w:t>
      </w:r>
    </w:p>
    <w:p w:rsidR="00611F09" w:rsidRPr="00611F09" w:rsidRDefault="00611F09" w:rsidP="00611F09">
      <w:pPr>
        <w:widowControl w:val="0"/>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 xml:space="preserve">Предметът </w:t>
      </w:r>
      <w:r>
        <w:rPr>
          <w:rFonts w:ascii="Times New Roman" w:eastAsia="Times New Roman" w:hAnsi="Times New Roman" w:cs="Times New Roman"/>
          <w:b/>
          <w:noProof/>
          <w:sz w:val="24"/>
          <w:szCs w:val="24"/>
          <w:lang w:eastAsia="x-none"/>
        </w:rPr>
        <w:t>на възлаганата услуга</w:t>
      </w:r>
      <w:r w:rsidRPr="00611F09">
        <w:rPr>
          <w:rFonts w:ascii="Times New Roman" w:eastAsia="Times New Roman" w:hAnsi="Times New Roman" w:cs="Times New Roman"/>
          <w:noProof/>
          <w:sz w:val="24"/>
          <w:szCs w:val="24"/>
          <w:lang w:val="x-none" w:eastAsia="x-none"/>
        </w:rPr>
        <w:t xml:space="preserve"> включва упражняване на строителен надзор по време на строителството, съгласно чл. 166, ал. 1, т. 1 от ЗУТ  вкл. внасяне на искане пред ДНСК за сформиране на държавно приемателна комисия за издаване на разрешение за ползване, в следния задължителен обхват, регламентиран в чл. 168, ал. 1 от ЗУТ:</w:t>
      </w:r>
    </w:p>
    <w:p w:rsidR="00611F09" w:rsidRPr="00611F09" w:rsidRDefault="00611F09" w:rsidP="00611F09">
      <w:pPr>
        <w:widowControl w:val="0"/>
        <w:spacing w:after="0" w:line="240" w:lineRule="auto"/>
        <w:ind w:left="708"/>
        <w:jc w:val="both"/>
        <w:rPr>
          <w:rFonts w:ascii="Times New Roman" w:eastAsia="Times New Roman" w:hAnsi="Times New Roman" w:cs="Times New Roman"/>
          <w:b/>
          <w:noProof/>
          <w:sz w:val="24"/>
          <w:szCs w:val="24"/>
          <w:lang w:val="x-none" w:eastAsia="x-none"/>
        </w:rPr>
      </w:pP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 xml:space="preserve">законосъобразно започване на строежа; </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пълнота и правилно съставяне на актовете и протоколите по време на строителството;</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 xml:space="preserve">изпълнение на строителените обекти съобразно одобрените инвестиционни </w:t>
      </w:r>
      <w:r w:rsidRPr="00611F09">
        <w:rPr>
          <w:rFonts w:ascii="Times New Roman" w:eastAsia="Times New Roman" w:hAnsi="Times New Roman" w:cs="Times New Roman"/>
          <w:noProof/>
          <w:sz w:val="24"/>
          <w:szCs w:val="24"/>
          <w:lang w:val="x-none" w:eastAsia="x-none"/>
        </w:rPr>
        <w:lastRenderedPageBreak/>
        <w:t>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спазване на изискванията за здравословни и безопасни условия на труд в строителството;</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качество на влаганите строителни материали и изделия и съответствието им с нормите за безопасност;</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недопускане на увреждане на трети лица и имоти вследствие на строителството;</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оценката за достъпност на строежа от лица с увреждания;</w:t>
      </w:r>
    </w:p>
    <w:p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годност на строежа за въвеждане в експлоатация;</w:t>
      </w:r>
    </w:p>
    <w:p w:rsidR="00611F09" w:rsidRPr="00611F09" w:rsidRDefault="00611F09" w:rsidP="00611F09">
      <w:pPr>
        <w:widowControl w:val="0"/>
        <w:spacing w:after="0" w:line="240" w:lineRule="auto"/>
        <w:jc w:val="both"/>
        <w:rPr>
          <w:rFonts w:ascii="Times New Roman" w:eastAsia="Times New Roman" w:hAnsi="Times New Roman" w:cs="Times New Roman"/>
          <w:noProof/>
          <w:sz w:val="24"/>
          <w:szCs w:val="24"/>
          <w:lang w:val="x-none" w:eastAsia="x-none"/>
        </w:rPr>
      </w:pP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Изготвяне и подписване на всички актове и протоколи по време на строителството</w:t>
      </w:r>
      <w:r w:rsidRPr="00611F09">
        <w:rPr>
          <w:rFonts w:ascii="Times New Roman" w:eastAsia="Times New Roman" w:hAnsi="Times New Roman" w:cs="Times New Roman"/>
          <w:noProof/>
          <w:sz w:val="24"/>
          <w:szCs w:val="24"/>
          <w:lang w:val="x-none" w:eastAsia="x-none"/>
        </w:rPr>
        <w:t>, необходими за оценка на строежите, съгласно изискванията за безопасност и законосъобразното им изпълнение, съгласно ЗУТ и Наредба №3/31.07.2003г. за съставяне на актове и протоколи по време на строителството;</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Откриване на строителната площадка и определяне на строителната линия и ниво за съответния строителен обект</w:t>
      </w:r>
      <w:r w:rsidRPr="00611F09">
        <w:rPr>
          <w:rFonts w:ascii="Times New Roman" w:eastAsia="Times New Roman" w:hAnsi="Times New Roman" w:cs="Times New Roman"/>
          <w:noProof/>
          <w:sz w:val="24"/>
          <w:szCs w:val="24"/>
          <w:lang w:val="x-none" w:eastAsia="x-none"/>
        </w:rPr>
        <w:t>, в присъствието на лицата  по чл. 223, ал. 2 от ЗУТ, при съставяне на необходимия за това протокол по Наредба №3 от 2003г. за съставяне на актове и протоколи по време на строителството;</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 xml:space="preserve">Заверка на Заповедната книга на съответния строителен обект </w:t>
      </w:r>
      <w:r w:rsidRPr="00611F09">
        <w:rPr>
          <w:rFonts w:ascii="Times New Roman" w:eastAsia="Times New Roman" w:hAnsi="Times New Roman" w:cs="Times New Roman"/>
          <w:noProof/>
          <w:sz w:val="24"/>
          <w:szCs w:val="24"/>
          <w:lang w:val="x-none" w:eastAsia="x-none"/>
        </w:rPr>
        <w:t>и писмено уведомяване в 7-дневен срок от заверката, компетентните органи в общинска администрация, РДНСК, РСПБС, Инспекция по труда;</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Изпълняване функциите на координатор по безопасност и здраве</w:t>
      </w:r>
      <w:r w:rsidRPr="00611F09">
        <w:rPr>
          <w:rFonts w:ascii="Times New Roman" w:eastAsia="Times New Roman" w:hAnsi="Times New Roman" w:cs="Times New Roman"/>
          <w:noProof/>
          <w:sz w:val="24"/>
          <w:szCs w:val="24"/>
          <w:lang w:val="x-none" w:eastAsia="x-none"/>
        </w:rPr>
        <w:t xml:space="preserve"> за етапа на строителството съгласно чл.5, ал.3 от Наредба № 2 от 2004 г. за минимални изисквания за здравословни и безопасни условия на труд при извършване на строителни и монтажни работи.</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 xml:space="preserve">При необходимост предоставяне пред Възложителя на междинни отчети и окончателен такъв </w:t>
      </w:r>
      <w:r w:rsidRPr="00611F09">
        <w:rPr>
          <w:rFonts w:ascii="Times New Roman" w:eastAsia="Times New Roman" w:hAnsi="Times New Roman" w:cs="Times New Roman"/>
          <w:noProof/>
          <w:sz w:val="24"/>
          <w:szCs w:val="24"/>
          <w:lang w:val="x-none" w:eastAsia="x-none"/>
        </w:rPr>
        <w:t xml:space="preserve">за извършения строителен надзор по време на изпълнение на строително – монтажните работи. </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Изготвяне на Окончателни доклади за съответните строителни обекти</w:t>
      </w:r>
      <w:r w:rsidRPr="00611F09">
        <w:rPr>
          <w:rFonts w:ascii="Times New Roman" w:eastAsia="Times New Roman" w:hAnsi="Times New Roman" w:cs="Times New Roman"/>
          <w:noProof/>
          <w:sz w:val="24"/>
          <w:szCs w:val="24"/>
          <w:lang w:val="x-none" w:eastAsia="x-none"/>
        </w:rPr>
        <w:t>, съгласно чл.168, ал.6 от ЗУТ, за издаване на Разрешение за ползване, включително всички технически паспорти и приложенията към тях, съгласно Наредба № 5 от 2006 г. за техническите паспорти на строежите.</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Внасяне на съответните Окончателни доклади</w:t>
      </w:r>
      <w:r w:rsidRPr="00611F09">
        <w:rPr>
          <w:rFonts w:ascii="Times New Roman" w:eastAsia="Times New Roman" w:hAnsi="Times New Roman" w:cs="Times New Roman"/>
          <w:noProof/>
          <w:sz w:val="24"/>
          <w:szCs w:val="24"/>
          <w:lang w:val="x-none" w:eastAsia="x-none"/>
        </w:rPr>
        <w:t xml:space="preserve"> в Общинската администрация в 14 дневен срок  след приключване на СМР и предаване на стоежа от строителя с акт обр.15.  </w:t>
      </w:r>
    </w:p>
    <w:p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Упражняване на строителен надзор по време на отстраняване на проявени скрити дефекти</w:t>
      </w:r>
      <w:r w:rsidRPr="00611F09">
        <w:rPr>
          <w:rFonts w:ascii="Times New Roman" w:eastAsia="Times New Roman" w:hAnsi="Times New Roman" w:cs="Times New Roman"/>
          <w:noProof/>
          <w:sz w:val="24"/>
          <w:szCs w:val="24"/>
          <w:lang w:val="x-none" w:eastAsia="x-none"/>
        </w:rPr>
        <w:t xml:space="preserve"> през гаранционните срокове за срок до изтичането на 30 (тридесет) дни след датата на последния гаранционен срок за изпълнените СМР и съоръжения за строежа.</w:t>
      </w:r>
    </w:p>
    <w:p w:rsidR="00611F09" w:rsidRDefault="00611F09" w:rsidP="008701B7">
      <w:pPr>
        <w:tabs>
          <w:tab w:val="left" w:pos="426"/>
          <w:tab w:val="left" w:pos="2835"/>
        </w:tabs>
        <w:spacing w:after="0"/>
        <w:jc w:val="both"/>
        <w:rPr>
          <w:rFonts w:ascii="Times New Roman" w:eastAsia="Times New Roman" w:hAnsi="Times New Roman" w:cs="Times New Roman"/>
          <w:b/>
          <w:bCs/>
          <w:sz w:val="24"/>
          <w:szCs w:val="24"/>
        </w:rPr>
      </w:pPr>
    </w:p>
    <w:p w:rsidR="00F83C33" w:rsidRPr="008579E8" w:rsidRDefault="00F83C33" w:rsidP="008701B7">
      <w:pPr>
        <w:autoSpaceDE w:val="0"/>
        <w:autoSpaceDN w:val="0"/>
        <w:adjustRightInd w:val="0"/>
        <w:spacing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bCs/>
          <w:sz w:val="24"/>
          <w:szCs w:val="24"/>
        </w:rPr>
        <w:t xml:space="preserve">2.1. Предмет на договора </w:t>
      </w:r>
    </w:p>
    <w:p w:rsidR="00F83C33" w:rsidRPr="008579E8" w:rsidRDefault="00F83C33" w:rsidP="008701B7">
      <w:pPr>
        <w:autoSpaceDE w:val="0"/>
        <w:autoSpaceDN w:val="0"/>
        <w:adjustRightInd w:val="0"/>
        <w:spacing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sz w:val="24"/>
          <w:szCs w:val="24"/>
        </w:rPr>
        <w:t>1.</w:t>
      </w:r>
      <w:r w:rsidRPr="008579E8">
        <w:rPr>
          <w:rFonts w:ascii="Times New Roman" w:eastAsia="Calibri" w:hAnsi="Times New Roman" w:cs="Times New Roman"/>
          <w:sz w:val="24"/>
          <w:szCs w:val="24"/>
        </w:rPr>
        <w:t xml:space="preserve"> 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w:t>
      </w:r>
      <w:r w:rsidRPr="008579E8">
        <w:rPr>
          <w:rFonts w:ascii="Times New Roman" w:eastAsia="Calibri" w:hAnsi="Times New Roman" w:cs="Times New Roman"/>
          <w:sz w:val="24"/>
          <w:szCs w:val="24"/>
        </w:rPr>
        <w:lastRenderedPageBreak/>
        <w:t>на актове и протоколи по време на строителството, съгласно Наредба №3/2003 г. за съставяне на актове и протоколи по време на строителството.</w:t>
      </w:r>
    </w:p>
    <w:p w:rsidR="00F83C33" w:rsidRPr="008579E8" w:rsidRDefault="00F83C33" w:rsidP="008701B7">
      <w:pPr>
        <w:autoSpaceDE w:val="0"/>
        <w:autoSpaceDN w:val="0"/>
        <w:adjustRightInd w:val="0"/>
        <w:spacing w:before="240"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sz w:val="24"/>
          <w:szCs w:val="24"/>
        </w:rPr>
        <w:t>2.</w:t>
      </w:r>
      <w:r w:rsidRPr="008579E8">
        <w:rPr>
          <w:rFonts w:ascii="Times New Roman" w:eastAsia="Calibri" w:hAnsi="Times New Roman" w:cs="Times New Roman"/>
          <w:sz w:val="24"/>
          <w:szCs w:val="24"/>
        </w:rPr>
        <w:t xml:space="preserve"> Изготвяне на окончателен доклад до възложителя, съгласно чл. 168, ал. 6 от ЗУТ, след приключване на строителните и монтажни работи за обект</w:t>
      </w:r>
      <w:r w:rsidR="008579E8">
        <w:rPr>
          <w:rFonts w:ascii="Times New Roman" w:eastAsia="Calibri" w:hAnsi="Times New Roman" w:cs="Times New Roman"/>
          <w:sz w:val="24"/>
          <w:szCs w:val="24"/>
        </w:rPr>
        <w:t>а</w:t>
      </w:r>
      <w:r w:rsidRPr="008579E8">
        <w:rPr>
          <w:rFonts w:ascii="Times New Roman" w:eastAsia="Calibri" w:hAnsi="Times New Roman" w:cs="Times New Roman"/>
          <w:sz w:val="24"/>
          <w:szCs w:val="24"/>
        </w:rPr>
        <w:t>/строеж</w:t>
      </w:r>
      <w:r w:rsidR="008579E8">
        <w:rPr>
          <w:rFonts w:ascii="Times New Roman" w:eastAsia="Calibri" w:hAnsi="Times New Roman" w:cs="Times New Roman"/>
          <w:sz w:val="24"/>
          <w:szCs w:val="24"/>
        </w:rPr>
        <w:t>а</w:t>
      </w:r>
      <w:r w:rsidRPr="008579E8">
        <w:rPr>
          <w:rFonts w:ascii="Times New Roman" w:eastAsia="Calibri" w:hAnsi="Times New Roman" w:cs="Times New Roman"/>
          <w:sz w:val="24"/>
          <w:szCs w:val="24"/>
        </w:rPr>
        <w:t>, за който изпълнителят е упражнил строителен надзор по време на строителството;</w:t>
      </w:r>
    </w:p>
    <w:p w:rsidR="00F83C33" w:rsidRPr="008579E8" w:rsidRDefault="00F83C33" w:rsidP="008701B7">
      <w:pPr>
        <w:autoSpaceDE w:val="0"/>
        <w:autoSpaceDN w:val="0"/>
        <w:adjustRightInd w:val="0"/>
        <w:ind w:firstLine="567"/>
        <w:jc w:val="both"/>
        <w:rPr>
          <w:rFonts w:ascii="Times New Roman" w:eastAsia="Calibri" w:hAnsi="Times New Roman" w:cs="Times New Roman"/>
          <w:sz w:val="24"/>
          <w:szCs w:val="24"/>
        </w:rPr>
      </w:pPr>
      <w:r w:rsidRPr="008579E8">
        <w:rPr>
          <w:rFonts w:ascii="Times New Roman" w:eastAsia="Calibri" w:hAnsi="Times New Roman" w:cs="Times New Roman"/>
          <w:b/>
          <w:i/>
          <w:sz w:val="24"/>
          <w:szCs w:val="24"/>
        </w:rPr>
        <w:t>Окончателният доклад</w:t>
      </w:r>
      <w:r w:rsidRPr="008579E8">
        <w:rPr>
          <w:rFonts w:ascii="Times New Roman" w:eastAsia="Calibri" w:hAnsi="Times New Roman" w:cs="Times New Roman"/>
          <w:sz w:val="24"/>
          <w:szCs w:val="24"/>
        </w:rPr>
        <w:t xml:space="preserve"> трябва да бъде съставен на български език, подписан и подпечатан от лицето, упражняващо строителен надзор и от всички квалифицирани специалисти, определени за надзор на строежа по съответните части. Окончателният доклад се предава на Възложителя в 4 (четири) оригинала и в 2 (два) екземпляра на електронен носител. </w:t>
      </w:r>
    </w:p>
    <w:p w:rsidR="00F83C33" w:rsidRPr="008579E8" w:rsidRDefault="00F83C33" w:rsidP="008701B7">
      <w:pPr>
        <w:autoSpaceDE w:val="0"/>
        <w:autoSpaceDN w:val="0"/>
        <w:adjustRightInd w:val="0"/>
        <w:spacing w:after="0"/>
        <w:ind w:firstLine="567"/>
        <w:jc w:val="both"/>
        <w:rPr>
          <w:rFonts w:ascii="Times New Roman" w:eastAsia="Calibri" w:hAnsi="Times New Roman" w:cs="Times New Roman"/>
          <w:sz w:val="24"/>
          <w:szCs w:val="24"/>
        </w:rPr>
      </w:pPr>
      <w:r w:rsidRPr="008579E8">
        <w:rPr>
          <w:rFonts w:ascii="Times New Roman" w:eastAsia="Calibri" w:hAnsi="Times New Roman" w:cs="Times New Roman"/>
          <w:b/>
          <w:sz w:val="24"/>
          <w:szCs w:val="24"/>
        </w:rPr>
        <w:t>3.</w:t>
      </w:r>
      <w:r w:rsidRPr="008579E8">
        <w:rPr>
          <w:rFonts w:ascii="Times New Roman" w:eastAsia="Calibri" w:hAnsi="Times New Roman" w:cs="Times New Roman"/>
          <w:sz w:val="24"/>
          <w:szCs w:val="24"/>
        </w:rPr>
        <w:t xml:space="preserve"> 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rsidR="00F83C33" w:rsidRPr="008579E8" w:rsidRDefault="00F83C33" w:rsidP="008701B7">
      <w:pPr>
        <w:autoSpaceDE w:val="0"/>
        <w:autoSpaceDN w:val="0"/>
        <w:adjustRightInd w:val="0"/>
        <w:spacing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i/>
          <w:sz w:val="24"/>
          <w:szCs w:val="24"/>
        </w:rPr>
        <w:t>Техническият паспорт</w:t>
      </w:r>
      <w:r w:rsidRPr="008579E8">
        <w:rPr>
          <w:rFonts w:ascii="Times New Roman" w:eastAsia="Calibri" w:hAnsi="Times New Roman" w:cs="Times New Roman"/>
          <w:sz w:val="24"/>
          <w:szCs w:val="24"/>
        </w:rPr>
        <w:t xml:space="preserve"> се съставя по реда на </w:t>
      </w:r>
      <w:r w:rsidRPr="008579E8">
        <w:rPr>
          <w:rFonts w:ascii="Times New Roman" w:eastAsia="Calibri" w:hAnsi="Times New Roman" w:cs="Times New Roman"/>
          <w:iCs/>
          <w:sz w:val="24"/>
          <w:szCs w:val="24"/>
        </w:rPr>
        <w:t xml:space="preserve">Наредба №5 от 2006 г. за техническите паспорти на строежите </w:t>
      </w:r>
      <w:r w:rsidRPr="008579E8">
        <w:rPr>
          <w:rFonts w:ascii="Times New Roman" w:eastAsia="Calibri" w:hAnsi="Times New Roman" w:cs="Times New Roman"/>
          <w:sz w:val="24"/>
          <w:szCs w:val="24"/>
        </w:rPr>
        <w:t xml:space="preserve">в необходимия обхват и съдържание. </w:t>
      </w:r>
    </w:p>
    <w:p w:rsidR="00F83C33" w:rsidRPr="008579E8" w:rsidRDefault="00F83C33" w:rsidP="008701B7">
      <w:pPr>
        <w:tabs>
          <w:tab w:val="left" w:pos="426"/>
          <w:tab w:val="left" w:pos="2835"/>
        </w:tabs>
        <w:spacing w:after="0"/>
        <w:ind w:firstLine="562"/>
        <w:jc w:val="both"/>
        <w:rPr>
          <w:rFonts w:ascii="Times New Roman" w:eastAsia="Calibri" w:hAnsi="Times New Roman" w:cs="Times New Roman"/>
          <w:sz w:val="24"/>
          <w:szCs w:val="24"/>
        </w:rPr>
      </w:pPr>
      <w:r w:rsidRPr="008579E8">
        <w:rPr>
          <w:rFonts w:ascii="Times New Roman" w:eastAsia="Calibri" w:hAnsi="Times New Roman" w:cs="Times New Roman"/>
          <w:b/>
          <w:i/>
          <w:sz w:val="24"/>
          <w:szCs w:val="24"/>
        </w:rPr>
        <w:t>Техническият паспорт</w:t>
      </w:r>
      <w:r w:rsidRPr="008579E8">
        <w:rPr>
          <w:rFonts w:ascii="Times New Roman" w:eastAsia="Calibri" w:hAnsi="Times New Roman" w:cs="Times New Roman"/>
          <w:sz w:val="24"/>
          <w:szCs w:val="24"/>
        </w:rPr>
        <w:t xml:space="preserve"> се предава на възложителя на хартиен носител в 4 (четири) екземпляра, всеки от които е придружен с електронен носител във формат .pdf или еквивалент, съответстващ на хартиения. Електронното копие се представя на CD/DVD носител.</w:t>
      </w:r>
    </w:p>
    <w:p w:rsidR="00F83C33" w:rsidRPr="008579E8" w:rsidRDefault="00F83C33" w:rsidP="008701B7">
      <w:pPr>
        <w:spacing w:after="0"/>
        <w:ind w:firstLine="567"/>
        <w:jc w:val="both"/>
        <w:rPr>
          <w:rFonts w:ascii="Times New Roman" w:eastAsia="Times New Roman" w:hAnsi="Times New Roman" w:cs="Times New Roman"/>
          <w:sz w:val="24"/>
          <w:szCs w:val="24"/>
          <w:lang w:eastAsia="bg-BG"/>
        </w:rPr>
      </w:pPr>
      <w:r w:rsidRPr="008579E8">
        <w:rPr>
          <w:rFonts w:ascii="Times New Roman" w:eastAsia="Times New Roman" w:hAnsi="Times New Roman" w:cs="Times New Roman"/>
          <w:sz w:val="24"/>
          <w:szCs w:val="24"/>
          <w:lang w:eastAsia="bg-BG"/>
        </w:rPr>
        <w:t>Дейностите в обхвата на поръчката ще бъдат осъществявани относно строител</w:t>
      </w:r>
      <w:r w:rsidR="008579E8" w:rsidRPr="008579E8">
        <w:rPr>
          <w:rFonts w:ascii="Times New Roman" w:eastAsia="Times New Roman" w:hAnsi="Times New Roman" w:cs="Times New Roman"/>
          <w:sz w:val="24"/>
          <w:szCs w:val="24"/>
          <w:lang w:eastAsia="bg-BG"/>
        </w:rPr>
        <w:t>ен обект</w:t>
      </w:r>
      <w:r w:rsidRPr="008579E8">
        <w:rPr>
          <w:rFonts w:ascii="Times New Roman" w:eastAsia="Times New Roman" w:hAnsi="Times New Roman" w:cs="Times New Roman"/>
          <w:sz w:val="24"/>
          <w:szCs w:val="24"/>
          <w:lang w:eastAsia="bg-BG"/>
        </w:rPr>
        <w:t xml:space="preserve">, собственост на Община </w:t>
      </w:r>
      <w:r w:rsidR="00EC7D63">
        <w:rPr>
          <w:rFonts w:ascii="Times New Roman" w:eastAsia="Times New Roman" w:hAnsi="Times New Roman" w:cs="Times New Roman"/>
          <w:sz w:val="24"/>
          <w:szCs w:val="24"/>
          <w:lang w:eastAsia="bg-BG"/>
        </w:rPr>
        <w:t>Елин Пелин</w:t>
      </w:r>
    </w:p>
    <w:p w:rsidR="00F83C33" w:rsidRDefault="00F83C33" w:rsidP="008701B7">
      <w:pPr>
        <w:ind w:firstLine="567"/>
        <w:jc w:val="both"/>
        <w:rPr>
          <w:rFonts w:ascii="Times New Roman" w:eastAsia="Times New Roman" w:hAnsi="Times New Roman" w:cs="Times New Roman"/>
          <w:sz w:val="24"/>
          <w:szCs w:val="24"/>
        </w:rPr>
      </w:pPr>
      <w:r w:rsidRPr="008579E8">
        <w:rPr>
          <w:rFonts w:ascii="Times New Roman" w:eastAsia="Times New Roman" w:hAnsi="Times New Roman" w:cs="Times New Roman"/>
          <w:sz w:val="24"/>
          <w:szCs w:val="24"/>
        </w:rPr>
        <w:t>Изпълнителят извършва надзор по време на строителството върху всички видове СМР, ко</w:t>
      </w:r>
      <w:r w:rsidR="008579E8" w:rsidRPr="008579E8">
        <w:rPr>
          <w:rFonts w:ascii="Times New Roman" w:eastAsia="Times New Roman" w:hAnsi="Times New Roman" w:cs="Times New Roman"/>
          <w:sz w:val="24"/>
          <w:szCs w:val="24"/>
        </w:rPr>
        <w:t>ито се изпълняват от строителя на обектита</w:t>
      </w:r>
      <w:r w:rsidRPr="008579E8">
        <w:rPr>
          <w:rFonts w:ascii="Times New Roman" w:eastAsia="Times New Roman" w:hAnsi="Times New Roman" w:cs="Times New Roman"/>
          <w:sz w:val="24"/>
          <w:szCs w:val="24"/>
        </w:rPr>
        <w:t>, в съответствие със законовите правомощия и задължения на изпълнителя като лице, упражняващо строителен надзор на строеж.</w:t>
      </w:r>
    </w:p>
    <w:p w:rsidR="002459A4" w:rsidRPr="002459A4" w:rsidRDefault="002459A4" w:rsidP="002459A4">
      <w:pPr>
        <w:spacing w:after="0"/>
        <w:ind w:firstLine="741"/>
        <w:jc w:val="both"/>
        <w:rPr>
          <w:rFonts w:ascii="Times New Roman" w:eastAsia="Batang" w:hAnsi="Times New Roman" w:cs="Times New Roman"/>
          <w:noProof/>
          <w:sz w:val="24"/>
          <w:szCs w:val="24"/>
          <w:lang w:val="en-GB"/>
        </w:rPr>
      </w:pPr>
      <w:r>
        <w:rPr>
          <w:rFonts w:ascii="Times New Roman" w:eastAsia="Times New Roman" w:hAnsi="Times New Roman" w:cs="Times New Roman"/>
          <w:sz w:val="24"/>
          <w:szCs w:val="24"/>
        </w:rPr>
        <w:t xml:space="preserve">Изисквания за качество: </w:t>
      </w:r>
      <w:r w:rsidRPr="002459A4">
        <w:rPr>
          <w:rFonts w:ascii="Times New Roman" w:eastAsia="Times New Roman" w:hAnsi="Times New Roman" w:cs="Times New Roman"/>
          <w:sz w:val="24"/>
          <w:szCs w:val="24"/>
        </w:rPr>
        <w:t>Качеството на услугата трябва да отговаря на изискванията на действащата</w:t>
      </w:r>
      <w:r w:rsidRPr="002459A4">
        <w:rPr>
          <w:rFonts w:ascii="Times New Roman" w:eastAsia="Batang" w:hAnsi="Times New Roman" w:cs="Times New Roman"/>
          <w:noProof/>
          <w:sz w:val="24"/>
          <w:szCs w:val="24"/>
          <w:lang w:val="en-GB"/>
        </w:rPr>
        <w:t xml:space="preserve"> законова уредба в страната:</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Закон за устройство на територията (ЗУТ);</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 xml:space="preserve">Наредба № 1/30 юли 2003 г. за номенклатурата на видовете строежи; </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Наредба № 2/31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Наредба № 3/31 юли 2003 г. за съставяне на актове и протоколи по време на строителството;</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Наредба № 5/28 декември 2006 г. за техническите паспорти на строежите</w:t>
      </w:r>
      <w:r w:rsidRPr="002459A4">
        <w:rPr>
          <w:rFonts w:ascii="Times New Roman" w:eastAsia="Batang" w:hAnsi="Times New Roman" w:cs="Times New Roman"/>
          <w:bCs/>
          <w:noProof/>
          <w:sz w:val="24"/>
          <w:szCs w:val="24"/>
          <w:lang w:val="x-none"/>
        </w:rPr>
        <w:t>;</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Наредба № 2/22.03.2004 г. за минималните изисквания за здравословни и безопасни условия на труд при извършване на строителни и монтажни работи;</w:t>
      </w:r>
    </w:p>
    <w:p w:rsidR="002459A4" w:rsidRPr="002459A4" w:rsidRDefault="002459A4" w:rsidP="002459A4">
      <w:pPr>
        <w:widowControl w:val="0"/>
        <w:numPr>
          <w:ilvl w:val="0"/>
          <w:numId w:val="32"/>
        </w:numPr>
        <w:suppressAutoHyphens/>
        <w:autoSpaceDN w:val="0"/>
        <w:spacing w:after="0" w:line="240" w:lineRule="auto"/>
        <w:ind w:left="0" w:firstLine="90"/>
        <w:contextualSpacing/>
        <w:jc w:val="both"/>
        <w:textAlignment w:val="baseline"/>
        <w:rPr>
          <w:rFonts w:ascii="Times New Roman" w:eastAsia="Batang" w:hAnsi="Times New Roman" w:cs="Times New Roman"/>
          <w:b/>
          <w:noProof/>
          <w:sz w:val="24"/>
          <w:szCs w:val="24"/>
          <w:lang w:val="x-none"/>
        </w:rPr>
      </w:pPr>
      <w:r w:rsidRPr="002459A4">
        <w:rPr>
          <w:rFonts w:ascii="Times New Roman" w:eastAsia="Batang" w:hAnsi="Times New Roman" w:cs="Times New Roman"/>
          <w:noProof/>
          <w:sz w:val="24"/>
          <w:szCs w:val="24"/>
          <w:lang w:val="x-none"/>
        </w:rPr>
        <w:t>Наредба № 7/1999 г. за минимални изисквания за здравословни и безопасни условия на труд на работните места при използване на работното оборудване;</w:t>
      </w:r>
    </w:p>
    <w:p w:rsidR="002459A4" w:rsidRDefault="002459A4" w:rsidP="002459A4">
      <w:pPr>
        <w:ind w:firstLine="567"/>
        <w:jc w:val="both"/>
        <w:rPr>
          <w:rFonts w:ascii="Times New Roman" w:eastAsia="Times New Roman" w:hAnsi="Times New Roman" w:cs="Times New Roman"/>
          <w:sz w:val="24"/>
          <w:szCs w:val="24"/>
        </w:rPr>
      </w:pPr>
      <w:r w:rsidRPr="002459A4">
        <w:rPr>
          <w:rFonts w:ascii="Times New Roman" w:eastAsia="Batang" w:hAnsi="Times New Roman" w:cs="Times New Roman"/>
          <w:noProof/>
          <w:sz w:val="24"/>
          <w:szCs w:val="24"/>
          <w:lang w:val="en-GB"/>
        </w:rPr>
        <w:t>Наредба № 3/1996 г. за инструктажа на работниците и служителите по БХТПО</w:t>
      </w:r>
      <w:r w:rsidRPr="002459A4">
        <w:rPr>
          <w:rFonts w:ascii="Times New Roman" w:eastAsia="Times New Roman" w:hAnsi="Times New Roman" w:cs="Times New Roman"/>
          <w:sz w:val="24"/>
          <w:szCs w:val="24"/>
        </w:rPr>
        <w:t xml:space="preserve"> уредба в страната:</w:t>
      </w:r>
    </w:p>
    <w:p w:rsidR="00F83C33" w:rsidRPr="008579E8"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8579E8">
        <w:rPr>
          <w:rFonts w:ascii="Times New Roman" w:eastAsia="Times New Roman" w:hAnsi="Times New Roman" w:cs="Times New Roman"/>
          <w:b/>
          <w:bCs/>
          <w:sz w:val="24"/>
          <w:szCs w:val="24"/>
        </w:rPr>
        <w:lastRenderedPageBreak/>
        <w:t xml:space="preserve">2.2. Конкретните отговорности на Изпълнителя: </w:t>
      </w:r>
    </w:p>
    <w:p w:rsidR="00F83C33" w:rsidRPr="008579E8" w:rsidRDefault="00F83C33" w:rsidP="008701B7">
      <w:pPr>
        <w:widowControl w:val="0"/>
        <w:shd w:val="clear" w:color="auto" w:fill="FFFFFF"/>
        <w:tabs>
          <w:tab w:val="left" w:pos="1276"/>
        </w:tabs>
        <w:autoSpaceDE w:val="0"/>
        <w:autoSpaceDN w:val="0"/>
        <w:adjustRightInd w:val="0"/>
        <w:spacing w:after="0"/>
        <w:ind w:right="-82" w:firstLine="567"/>
        <w:jc w:val="both"/>
        <w:rPr>
          <w:rFonts w:ascii="Times New Roman" w:eastAsia="Times New Roman" w:hAnsi="Times New Roman" w:cs="Times New Roman"/>
          <w:sz w:val="24"/>
          <w:szCs w:val="24"/>
          <w:lang w:eastAsia="fr-FR"/>
        </w:rPr>
      </w:pPr>
      <w:r w:rsidRPr="008579E8">
        <w:rPr>
          <w:rFonts w:ascii="Times New Roman" w:eastAsia="Times New Roman" w:hAnsi="Times New Roman" w:cs="Times New Roman"/>
          <w:sz w:val="24"/>
          <w:szCs w:val="24"/>
        </w:rPr>
        <w:t xml:space="preserve">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3/31.07.2003 г. за съставяне на актове и протоколи по време на строителството, с отчитане на изискванията на </w:t>
      </w:r>
      <w:r w:rsidRPr="008579E8">
        <w:rPr>
          <w:rFonts w:ascii="Times New Roman" w:eastAsia="Times New Roman" w:hAnsi="Times New Roman" w:cs="Times New Roman"/>
          <w:sz w:val="24"/>
          <w:szCs w:val="24"/>
          <w:lang w:eastAsia="fr-FR"/>
        </w:rPr>
        <w:t>Наредба № РД-02-20-1 от 5 февруари 2015 г. за условията и реда за влагане на строителни продукти в строежите на Република България; ДВ, бр. 14 от 2015 г.</w:t>
      </w:r>
    </w:p>
    <w:p w:rsidR="00F83C33" w:rsidRDefault="00F83C33" w:rsidP="008701B7">
      <w:pPr>
        <w:spacing w:after="0"/>
        <w:ind w:firstLine="567"/>
        <w:jc w:val="both"/>
        <w:rPr>
          <w:rFonts w:ascii="Times New Roman" w:eastAsia="Times New Roman" w:hAnsi="Times New Roman" w:cs="Times New Roman"/>
          <w:sz w:val="24"/>
          <w:szCs w:val="24"/>
          <w:lang w:eastAsia="bg-BG"/>
        </w:rPr>
      </w:pPr>
      <w:r w:rsidRPr="0028438E">
        <w:rPr>
          <w:rFonts w:ascii="Times New Roman" w:eastAsia="Times New Roman" w:hAnsi="Times New Roman" w:cs="Times New Roman"/>
          <w:b/>
          <w:bCs/>
          <w:sz w:val="24"/>
          <w:szCs w:val="24"/>
        </w:rPr>
        <w:t>Обхват на услугата</w:t>
      </w:r>
      <w:r w:rsidRPr="0028438E">
        <w:rPr>
          <w:rFonts w:ascii="Times New Roman" w:eastAsia="Times New Roman" w:hAnsi="Times New Roman" w:cs="Times New Roman"/>
          <w:bCs/>
          <w:sz w:val="24"/>
          <w:szCs w:val="24"/>
        </w:rPr>
        <w:t xml:space="preserve"> у</w:t>
      </w:r>
      <w:r w:rsidRPr="0028438E">
        <w:rPr>
          <w:rFonts w:ascii="Times New Roman" w:eastAsia="Times New Roman" w:hAnsi="Times New Roman" w:cs="Times New Roman"/>
          <w:sz w:val="24"/>
          <w:szCs w:val="24"/>
          <w:lang w:eastAsia="bg-BG"/>
        </w:rPr>
        <w:t>пражняване на строителен надзор при изпълн</w:t>
      </w:r>
      <w:r w:rsidR="008579E8" w:rsidRPr="0028438E">
        <w:rPr>
          <w:rFonts w:ascii="Times New Roman" w:eastAsia="Times New Roman" w:hAnsi="Times New Roman" w:cs="Times New Roman"/>
          <w:sz w:val="24"/>
          <w:szCs w:val="24"/>
          <w:lang w:eastAsia="bg-BG"/>
        </w:rPr>
        <w:t>ението на СМР на обекта</w:t>
      </w:r>
      <w:r w:rsidR="008F695F">
        <w:rPr>
          <w:rFonts w:ascii="Times New Roman" w:eastAsia="Times New Roman" w:hAnsi="Times New Roman" w:cs="Times New Roman"/>
          <w:sz w:val="24"/>
          <w:szCs w:val="24"/>
          <w:lang w:eastAsia="bg-BG"/>
        </w:rPr>
        <w:t>:</w:t>
      </w:r>
    </w:p>
    <w:p w:rsidR="008F695F" w:rsidRDefault="008F695F" w:rsidP="008F695F">
      <w:pPr>
        <w:pStyle w:val="a9"/>
        <w:numPr>
          <w:ilvl w:val="0"/>
          <w:numId w:val="33"/>
        </w:numPr>
        <w:tabs>
          <w:tab w:val="left" w:pos="0"/>
        </w:tabs>
        <w:autoSpaceDE w:val="0"/>
        <w:ind w:left="90" w:firstLine="630"/>
        <w:jc w:val="both"/>
        <w:rPr>
          <w:i/>
          <w:noProof/>
        </w:rPr>
      </w:pPr>
      <w:r w:rsidRPr="008F695F">
        <w:rPr>
          <w:bCs/>
          <w:noProof/>
        </w:rPr>
        <w:t xml:space="preserve">В процеса на изпълнение на строително – монтажните работи трябва да бъдат съставени всички необходими актове и протоколи, предвидени в </w:t>
      </w:r>
      <w:r w:rsidRPr="008F695F">
        <w:rPr>
          <w:noProof/>
        </w:rPr>
        <w:t>Наредба № 3 от 2003 г. за съставяне на актове и протоколи по време на строителството</w:t>
      </w:r>
      <w:r w:rsidRPr="008F695F">
        <w:rPr>
          <w:i/>
          <w:noProof/>
        </w:rPr>
        <w:t>.</w:t>
      </w:r>
    </w:p>
    <w:p w:rsidR="008F695F" w:rsidRPr="008F695F" w:rsidRDefault="008F695F" w:rsidP="008F695F">
      <w:pPr>
        <w:pStyle w:val="a9"/>
        <w:numPr>
          <w:ilvl w:val="0"/>
          <w:numId w:val="33"/>
        </w:numPr>
        <w:tabs>
          <w:tab w:val="left" w:pos="0"/>
        </w:tabs>
        <w:autoSpaceDE w:val="0"/>
        <w:ind w:left="90" w:firstLine="630"/>
        <w:jc w:val="both"/>
        <w:rPr>
          <w:noProof/>
          <w:spacing w:val="1"/>
        </w:rPr>
      </w:pPr>
      <w:r w:rsidRPr="008F695F">
        <w:rPr>
          <w:noProof/>
        </w:rPr>
        <w:t xml:space="preserve">След завършване на строежа Изпълнителят трябва да завери екзекутивната документация съгласно изискванията на чл. 175 от ЗУТ. </w:t>
      </w:r>
    </w:p>
    <w:p w:rsidR="008F695F" w:rsidRPr="008F695F" w:rsidRDefault="008F695F" w:rsidP="008F695F">
      <w:pPr>
        <w:pStyle w:val="a9"/>
        <w:numPr>
          <w:ilvl w:val="0"/>
          <w:numId w:val="33"/>
        </w:numPr>
        <w:tabs>
          <w:tab w:val="left" w:pos="0"/>
        </w:tabs>
        <w:autoSpaceDE w:val="0"/>
        <w:ind w:left="90" w:firstLine="630"/>
        <w:jc w:val="both"/>
        <w:rPr>
          <w:noProof/>
          <w:spacing w:val="1"/>
        </w:rPr>
      </w:pPr>
      <w:r w:rsidRPr="008F695F">
        <w:rPr>
          <w:noProof/>
        </w:rPr>
        <w:t xml:space="preserve">След приключване на строително-монтажните работи Изпълнителят трябва да изготви и внесе в общинска администрация Окончателни доклади за съответните строежи, съгласно чл.168, ал.6 от ЗУТ, за въвеждане на обектите в експлоатация, включително всички технически паспорти, съгласно Наредба №5 от 2006 г. за техническите паспорти на строежите. </w:t>
      </w:r>
    </w:p>
    <w:p w:rsidR="00F83C33" w:rsidRPr="0028438E" w:rsidRDefault="00F83C33" w:rsidP="008701B7">
      <w:pPr>
        <w:tabs>
          <w:tab w:val="left" w:pos="426"/>
          <w:tab w:val="left" w:pos="1134"/>
          <w:tab w:val="left" w:pos="2835"/>
        </w:tabs>
        <w:spacing w:after="0"/>
        <w:ind w:firstLine="567"/>
        <w:jc w:val="both"/>
        <w:rPr>
          <w:rFonts w:ascii="Times New Roman" w:eastAsia="Times New Roman" w:hAnsi="Times New Roman" w:cs="Times New Roman"/>
          <w:sz w:val="24"/>
          <w:szCs w:val="24"/>
        </w:rPr>
      </w:pPr>
      <w:r w:rsidRPr="0028438E">
        <w:rPr>
          <w:rFonts w:ascii="Times New Roman" w:eastAsia="Times New Roman" w:hAnsi="Times New Roman" w:cs="Times New Roman"/>
          <w:sz w:val="24"/>
          <w:szCs w:val="24"/>
        </w:rPr>
        <w:t>Изпълнителят извършва надзор по време на строителството върху всички видове СМР, които се изпълняват</w:t>
      </w:r>
      <w:r w:rsidR="008579E8" w:rsidRPr="0028438E">
        <w:rPr>
          <w:rFonts w:ascii="Times New Roman" w:eastAsia="Times New Roman" w:hAnsi="Times New Roman" w:cs="Times New Roman"/>
          <w:sz w:val="24"/>
          <w:szCs w:val="24"/>
        </w:rPr>
        <w:t xml:space="preserve"> от строителя на обекта</w:t>
      </w:r>
      <w:r w:rsidRPr="0028438E">
        <w:rPr>
          <w:rFonts w:ascii="Times New Roman" w:eastAsia="Times New Roman" w:hAnsi="Times New Roman" w:cs="Times New Roman"/>
          <w:sz w:val="24"/>
          <w:szCs w:val="24"/>
        </w:rPr>
        <w:t xml:space="preserve">, в съответствие със законовите правомощия и задължения на изпълнителя като лице, упражняващо строителен надзор на строеж. </w:t>
      </w:r>
    </w:p>
    <w:p w:rsidR="00F83C33" w:rsidRPr="00845C89" w:rsidRDefault="00F83C33" w:rsidP="008701B7">
      <w:pPr>
        <w:tabs>
          <w:tab w:val="left" w:pos="426"/>
          <w:tab w:val="left" w:pos="2835"/>
        </w:tabs>
        <w:spacing w:after="0"/>
        <w:ind w:firstLine="567"/>
        <w:jc w:val="both"/>
        <w:rPr>
          <w:rFonts w:ascii="Times New Roman" w:eastAsia="Times New Roman" w:hAnsi="Times New Roman" w:cs="Times New Roman"/>
          <w:color w:val="FF0000"/>
          <w:sz w:val="24"/>
          <w:szCs w:val="24"/>
        </w:rPr>
      </w:pPr>
    </w:p>
    <w:p w:rsidR="00F83C33" w:rsidRPr="0028438E" w:rsidRDefault="00F83C33" w:rsidP="008701B7">
      <w:pPr>
        <w:tabs>
          <w:tab w:val="left" w:pos="426"/>
          <w:tab w:val="left" w:pos="2835"/>
        </w:tabs>
        <w:spacing w:after="0"/>
        <w:ind w:firstLine="567"/>
        <w:jc w:val="both"/>
        <w:rPr>
          <w:rFonts w:ascii="Times New Roman" w:eastAsia="Times New Roman" w:hAnsi="Times New Roman" w:cs="Times New Roman"/>
          <w:b/>
          <w:sz w:val="24"/>
          <w:szCs w:val="24"/>
        </w:rPr>
      </w:pPr>
      <w:r w:rsidRPr="0028438E">
        <w:rPr>
          <w:rFonts w:ascii="Times New Roman" w:eastAsia="Times New Roman" w:hAnsi="Times New Roman" w:cs="Times New Roman"/>
          <w:b/>
          <w:bCs/>
          <w:sz w:val="24"/>
          <w:szCs w:val="24"/>
        </w:rPr>
        <w:t xml:space="preserve">В съответствие с изискванията на Наредба № 3/31.07.2003 г. за съставяне на актове и протоколи по време на строителството, </w:t>
      </w:r>
      <w:r w:rsidRPr="0028438E">
        <w:rPr>
          <w:rFonts w:ascii="Times New Roman" w:eastAsia="Times New Roman" w:hAnsi="Times New Roman" w:cs="Times New Roman"/>
          <w:b/>
          <w:sz w:val="24"/>
          <w:szCs w:val="24"/>
        </w:rPr>
        <w:t xml:space="preserve">Изпълнителят следва да: </w:t>
      </w:r>
    </w:p>
    <w:p w:rsidR="00F83C33" w:rsidRPr="0028438E"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28438E">
        <w:rPr>
          <w:rFonts w:ascii="Times New Roman" w:eastAsia="Times New Roman" w:hAnsi="Times New Roman" w:cs="Times New Roman"/>
          <w:sz w:val="24"/>
          <w:szCs w:val="24"/>
        </w:rPr>
        <w:t xml:space="preserve">Участва в съставяне на Протокол обр.1 за предаване и приемане на одобрения инвестиционен проект и влязлото в сила разрешение на строеж за изпълнение на строежа; </w:t>
      </w:r>
    </w:p>
    <w:p w:rsidR="00F83C33" w:rsidRPr="0028438E" w:rsidRDefault="0028438E"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Съставя Протокол Обр. 2</w:t>
      </w:r>
      <w:r w:rsidR="00F83C33" w:rsidRPr="0028438E">
        <w:rPr>
          <w:rFonts w:ascii="Times New Roman" w:eastAsia="Times New Roman" w:hAnsi="Times New Roman" w:cs="Times New Roman"/>
          <w:sz w:val="24"/>
          <w:szCs w:val="24"/>
        </w:rPr>
        <w:t xml:space="preserve"> за откриване на строителна площадка и определяне на строителна линия и ниво на строежа, при влязло в сила разрешение за строеж. </w:t>
      </w:r>
    </w:p>
    <w:p w:rsidR="00F83C33" w:rsidRPr="00CB2161"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 </w:t>
      </w:r>
    </w:p>
    <w:p w:rsidR="00F83C33" w:rsidRPr="00CB2161"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 </w:t>
      </w:r>
    </w:p>
    <w:p w:rsidR="00F83C33" w:rsidRPr="00CB2161"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lastRenderedPageBreak/>
        <w:t xml:space="preserve">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 </w:t>
      </w:r>
    </w:p>
    <w:p w:rsidR="00F83C33" w:rsidRPr="00CB2161" w:rsidRDefault="00F83C33" w:rsidP="008701B7">
      <w:pPr>
        <w:tabs>
          <w:tab w:val="left" w:pos="426"/>
          <w:tab w:val="left" w:pos="851"/>
          <w:tab w:val="left" w:pos="2835"/>
        </w:tabs>
        <w:spacing w:after="0"/>
        <w:jc w:val="both"/>
        <w:rPr>
          <w:rFonts w:ascii="Times New Roman" w:eastAsia="Times New Roman" w:hAnsi="Times New Roman" w:cs="Times New Roman"/>
          <w:sz w:val="24"/>
          <w:szCs w:val="24"/>
        </w:rPr>
      </w:pPr>
    </w:p>
    <w:p w:rsidR="00F83C33" w:rsidRPr="00CB2161" w:rsidRDefault="00F83C33" w:rsidP="008701B7">
      <w:pPr>
        <w:tabs>
          <w:tab w:val="left" w:pos="426"/>
          <w:tab w:val="left" w:pos="851"/>
          <w:tab w:val="left" w:pos="2835"/>
        </w:tabs>
        <w:spacing w:after="0"/>
        <w:ind w:firstLine="567"/>
        <w:jc w:val="both"/>
        <w:rPr>
          <w:rFonts w:ascii="Times New Roman" w:eastAsia="Times New Roman" w:hAnsi="Times New Roman" w:cs="Times New Roman"/>
          <w:b/>
          <w:sz w:val="24"/>
          <w:szCs w:val="24"/>
        </w:rPr>
      </w:pPr>
      <w:r w:rsidRPr="00CB2161">
        <w:rPr>
          <w:rFonts w:ascii="Times New Roman" w:eastAsia="Times New Roman" w:hAnsi="Times New Roman" w:cs="Times New Roman"/>
          <w:b/>
          <w:bCs/>
          <w:sz w:val="24"/>
          <w:szCs w:val="24"/>
        </w:rPr>
        <w:t xml:space="preserve">Съгласно чл. 168 от Закона за устройство на територията (ЗУТ), </w:t>
      </w:r>
      <w:r w:rsidRPr="00CB2161">
        <w:rPr>
          <w:rFonts w:ascii="Times New Roman" w:eastAsia="Times New Roman" w:hAnsi="Times New Roman" w:cs="Times New Roman"/>
          <w:b/>
          <w:sz w:val="24"/>
          <w:szCs w:val="24"/>
        </w:rPr>
        <w:t xml:space="preserve">Изпълнителят носи отговорност за: </w:t>
      </w:r>
    </w:p>
    <w:p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Законосъобразно започване на строежа; </w:t>
      </w:r>
    </w:p>
    <w:p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Осъществяване на контрол относно пълнотата и правилно съставяне на актовете и протоколите по време на строителството; </w:t>
      </w:r>
    </w:p>
    <w:p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Спиране на строежи, които се изпълняват при условията на чл.224, ал.1 и чл.225, ал.2 от ЗУТ и в нарушение на изискванията на чл.169, ал.1 и ал.3 ЗУТ; </w:t>
      </w:r>
    </w:p>
    <w:p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Осъществяване на контрол относно спазване на изискванията за здравословни и безопасни условия на труд в строителството; </w:t>
      </w:r>
    </w:p>
    <w:p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Недопускане на увреждане на трети лица и имоти вследствие на строителството; </w:t>
      </w:r>
    </w:p>
    <w:p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Да изготви и представи на Възложителя Окончателен доклад по смисъла на чл. 168, ал. 6 от ЗУТ, след приключване на строително-монтажните работи; </w:t>
      </w:r>
    </w:p>
    <w:p w:rsidR="00F83C33" w:rsidRPr="00CB2161" w:rsidRDefault="00F83C33" w:rsidP="008701B7">
      <w:pPr>
        <w:tabs>
          <w:tab w:val="left" w:pos="426"/>
          <w:tab w:val="left" w:pos="851"/>
          <w:tab w:val="left" w:pos="1134"/>
          <w:tab w:val="left" w:pos="2835"/>
        </w:tabs>
        <w:spacing w:after="0"/>
        <w:jc w:val="both"/>
        <w:rPr>
          <w:rFonts w:ascii="Times New Roman" w:eastAsia="Times New Roman" w:hAnsi="Times New Roman" w:cs="Times New Roman"/>
          <w:sz w:val="24"/>
          <w:szCs w:val="24"/>
        </w:rPr>
      </w:pPr>
    </w:p>
    <w:p w:rsidR="00F83C33" w:rsidRPr="00CB2161" w:rsidRDefault="00F83C33" w:rsidP="008701B7">
      <w:pPr>
        <w:tabs>
          <w:tab w:val="left" w:pos="426"/>
          <w:tab w:val="left" w:pos="2835"/>
        </w:tabs>
        <w:spacing w:after="0"/>
        <w:ind w:firstLine="567"/>
        <w:jc w:val="both"/>
        <w:rPr>
          <w:rFonts w:ascii="Times New Roman" w:eastAsia="Times New Roman" w:hAnsi="Times New Roman" w:cs="Times New Roman"/>
          <w:b/>
          <w:bCs/>
          <w:sz w:val="24"/>
          <w:szCs w:val="24"/>
        </w:rPr>
      </w:pPr>
      <w:r w:rsidRPr="00CB2161">
        <w:rPr>
          <w:rFonts w:ascii="Times New Roman" w:eastAsia="Times New Roman" w:hAnsi="Times New Roman" w:cs="Times New Roman"/>
          <w:b/>
          <w:bCs/>
          <w:sz w:val="24"/>
          <w:szCs w:val="24"/>
        </w:rPr>
        <w:t xml:space="preserve">В изпълнение на своите задължения Изпълнителят: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упражнява непрекъснат ежедневен строителен надзор по време на строителството при извършването на СМР, съгласно одобрените инвестиционни проекти и изискванията на чл.166, ал.1, т.1 и т.2 и чл.168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№3/31.07.2003 г. за съставяне на актове и протоколи по време на строителството;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завери заповедната книга на строежа и да уведоми в 7-дневен срок от заверката Общината, специализираните контролни органи и Регионалната дирекция за национален строителен контрол (РДНСК);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извършва проверки на изпълнените СМР по количества и цени, и подписване на протоколи за приемане на изпълнените СМР, изготвени от Изпълнителя;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упражнява функциите на координатор по безопасност и здраве, на основание чл.5, ал.1 и ал.3, т.2 от Наредба №2 за минимални изисквания за здравословни и безопасни условия на труд при извършване на СМР за периода от началото на строителството, съобразно издаденото разрешение за строеж до съставянето и подписването на на констативен акт обр.15 за установяване годността за приемане на строежа (без забележки) за строежа;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осъществява контрол по опазване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осъществява контрол върху съответствието на влаганите материали и продукти, съгласно изискванията на Наредба № РД-02-20-1 от 5 февруари 2015 г. за условията и реда за влагане на строителни продукти в строежите на Република България; </w:t>
      </w:r>
      <w:r w:rsidRPr="00CB2161">
        <w:rPr>
          <w:rFonts w:ascii="Times New Roman" w:eastAsia="Times New Roman" w:hAnsi="Times New Roman" w:cs="Times New Roman"/>
          <w:sz w:val="24"/>
          <w:szCs w:val="24"/>
        </w:rPr>
        <w:lastRenderedPageBreak/>
        <w:t xml:space="preserve">ДВ, бр. 14 от 2015 г. В тази връзка 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строежа,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както и с техническата документация за продуктите от офертата на строителя и от одобрената количествено-стойностна сметка за строежа;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 съгласно чл.168, ал.7 от ЗУТ;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Осигурява необходимата организация за ефективна надзорна дейност и комуникацията в и на своя екип по отношение законосъобразното започване на строежа, проверките свързани с изпълнението на строежа съобразно одобрените инвестиционни проекти и изискванията по чл. 169, ал. 1, 3 и 4 от ЗУТ;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По време на изпълнение на строителните работи следва да осигурява ежедневен контрол като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 Екипът трябва да отговаря на изискванията на чл. 6, ал. 2, предложение второ от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изисква присъствието на авторския надзор по съответните части на одобрения инвестиционен проект на обекта по време на изпълнение на строително-монтажните дейности. Предписанията на проектанта за точното спазване на одобрените проекти, свързани с авторското му право върху тях, се вписват в заповедната книга на строежа и са задължителни за останалите участници в строителството (чл.162, ал.2 и ал.3 ЗУТ).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Осъществява контрол за своевременното вписване на всички предписания, свързани с изпълнението на строежа, на проектанта и на оправомощените за това лица и специализираните контролни органи, в заповедната книга, която се съхранява на строежа;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Подписва всички междинни и окончателни актове и протоколи, издадени по време на строителството и необходими за оценка на качеството, на изпълнените работи;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При необходимост да изготви оценка за съответствие за преработка на инвестиционния проект по смисъла на чл. 154, ал.5 от ЗУТ;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lastRenderedPageBreak/>
        <w:t xml:space="preserve">Следва да участва при заверката на екзекутивната документация и следи за предоставянето ѝ на съответните органи, при несъществени отклонения от съгласуваните проекти, съгласно чл.175, ал.2 ЗУТ и да носи отговорност за правилното ѝ окомплектоване;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предостави за безсрочно съхраняване на органа, издал разрешението за строеж, а в необходимия обем – и на Агенцията по геодезия, картография и кадастър в необходимия обем;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следи за своевременното съставяне на всички актове и протоколи, издадени по време на строителството, необходими за оценка на качеството на изпълнение на СМР, и предвидени в Наредба №3/31.07.2003 г. за съставяне на актове и протоколи по време на строителството;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своевременно да комплектова цялата необходима документация по време на строителния процес – актове, протоколи, изпитвания и измервания, сертификати за вложени материали, декларации за съответствие и др. Своевременно да информира възложителя за липсващи документи, както и оказване на съдействие за тяхното набавяне;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осъществява контрол на строителните продукти по чл.169а, ал. 1 от ЗУТ, в това число да взема проби и да получава съответните сертификати и протоколи от сертифицирана лаборатория;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участва при съставяне на констативния акт по чл.176, ал.1 от ЗУТ (констативен акт обр.15), с който се удостоверява, че строежът е изпълнен съобразно одобрения инвестиционен проект, заверената екзекутивна документация, изискванията към строежите по чл.169, ал.1 и ал.3 ЗУТ и условията на сключения договор;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Следва да окаже съдействие на Възложителя, след завършването на строежа, да изготви искане и окомплектова необходимата документация за въвеждането на строежите в експлоатация.</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изготви технически паспорт на строежа преди въвеждането му в експлоатация по реда на Наредба № 5/28.12.2006 г. за техническите паспорти на строежите в необходимия обхват и съдържание, да го регистрира и предаде на Възложителя в 4 (четири) екземпляра на хартиен носител, всеки от които е придружен с електронен носител във формат “doc“ и „pdf“, съответстващ на хартиения. Електронното копие се представя на CD носител;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 15-дневен срок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окончателен доклад до Възложителя, съгласно чл.168, ал.6 от ЗУТ. Докладът се представя на хартиен носител в 4 (четири) оригинални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 (в два екземпляра);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допуска осъществяването на инвеститорски контрол от страна на Възложителя на строителството - Община </w:t>
      </w:r>
      <w:r w:rsidR="00EC7D63">
        <w:rPr>
          <w:rFonts w:ascii="Times New Roman" w:eastAsia="Times New Roman" w:hAnsi="Times New Roman" w:cs="Times New Roman"/>
          <w:sz w:val="24"/>
          <w:szCs w:val="24"/>
        </w:rPr>
        <w:t>Елин Пелин</w:t>
      </w:r>
      <w:r w:rsidRPr="00CB2161">
        <w:rPr>
          <w:rFonts w:ascii="Times New Roman" w:eastAsia="Times New Roman" w:hAnsi="Times New Roman" w:cs="Times New Roman"/>
          <w:sz w:val="24"/>
          <w:szCs w:val="24"/>
        </w:rPr>
        <w:t xml:space="preserve">, в лицето на служители от дирекция/отдел „Устройство на територията”;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lastRenderedPageBreak/>
        <w:t xml:space="preserve">Следва да осигурява необходимите мерки с цел недопускане на увреждане на трети лица и имоти, вследствие на строителството; </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Следва да 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извършва своевременно всички съгласувания и други дейности, необходими за изпълнението на договора, както и да съдейства активно за осигуряването на всички необходими разрешения, становища от специализираните държавни контролни органи, необходими за комплектоване на строителната документация, договорите с експлоатационните 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чл.175, ал.5 и чл.54а, ал.2 от Закона за кадастъра и имотния регистър; </w:t>
      </w:r>
    </w:p>
    <w:p w:rsidR="00F83C33" w:rsidRPr="00CB2161" w:rsidRDefault="00F83C33" w:rsidP="008701B7">
      <w:pPr>
        <w:numPr>
          <w:ilvl w:val="0"/>
          <w:numId w:val="4"/>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координира строителния процес, включително контрола по спазването на сроковете за изпълнение на СМР, съгласно договорения график до въвеждането на строежа в експлоатация, както и да изисква становището на Възложителя по възникнал проблем; </w:t>
      </w:r>
    </w:p>
    <w:p w:rsidR="00F83C33" w:rsidRPr="00CB2161" w:rsidRDefault="00F83C33" w:rsidP="008701B7">
      <w:pPr>
        <w:numPr>
          <w:ilvl w:val="0"/>
          <w:numId w:val="4"/>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уведомява при нарушаване на техническите правила и нормативи РДНСК в 3-дневен срок от установяване на нарушението, съгласно чл.168, ал.5 ЗУТ; </w:t>
      </w:r>
    </w:p>
    <w:p w:rsidR="00F83C33" w:rsidRPr="00CB2161" w:rsidRDefault="00F83C33" w:rsidP="008701B7">
      <w:pPr>
        <w:numPr>
          <w:ilvl w:val="0"/>
          <w:numId w:val="4"/>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изпълнява предмета на договора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съгласно чл.167, ал.2, т.3 от ЗУТ; </w:t>
      </w:r>
    </w:p>
    <w:p w:rsidR="00F83C33" w:rsidRPr="00CB2161" w:rsidRDefault="00F83C33" w:rsidP="008701B7">
      <w:pPr>
        <w:numPr>
          <w:ilvl w:val="0"/>
          <w:numId w:val="5"/>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Взема решения за спиране и пускане на строежа, съгласувано с Възложителя; </w:t>
      </w:r>
    </w:p>
    <w:p w:rsidR="00F83C33" w:rsidRPr="00CB2161" w:rsidRDefault="00F83C33" w:rsidP="008701B7">
      <w:pPr>
        <w:numPr>
          <w:ilvl w:val="0"/>
          <w:numId w:val="5"/>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 съгласно чл. 168, ал. 7 от ЗУТ. </w:t>
      </w:r>
    </w:p>
    <w:p w:rsidR="00F83C33" w:rsidRPr="00845C89" w:rsidRDefault="00F83C33" w:rsidP="008701B7">
      <w:pPr>
        <w:tabs>
          <w:tab w:val="left" w:pos="426"/>
          <w:tab w:val="left" w:pos="851"/>
          <w:tab w:val="left" w:pos="2835"/>
        </w:tabs>
        <w:spacing w:after="0"/>
        <w:jc w:val="both"/>
        <w:rPr>
          <w:rFonts w:ascii="Times New Roman" w:eastAsia="Times New Roman" w:hAnsi="Times New Roman" w:cs="Times New Roman"/>
          <w:color w:val="FF0000"/>
          <w:sz w:val="24"/>
          <w:szCs w:val="24"/>
        </w:rPr>
      </w:pPr>
    </w:p>
    <w:p w:rsidR="00F83C33" w:rsidRPr="00CB2161"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CB2161">
        <w:rPr>
          <w:rFonts w:ascii="Times New Roman" w:eastAsia="Times New Roman" w:hAnsi="Times New Roman" w:cs="Times New Roman"/>
          <w:b/>
          <w:sz w:val="24"/>
          <w:szCs w:val="24"/>
        </w:rPr>
        <w:t xml:space="preserve">2.3. </w:t>
      </w:r>
      <w:r w:rsidRPr="00CB2161">
        <w:rPr>
          <w:rFonts w:ascii="Times New Roman" w:eastAsia="Times New Roman" w:hAnsi="Times New Roman" w:cs="Times New Roman"/>
          <w:b/>
          <w:bCs/>
          <w:sz w:val="24"/>
          <w:szCs w:val="24"/>
        </w:rPr>
        <w:t xml:space="preserve">Изискване за представяне на крайния продукт. </w:t>
      </w:r>
    </w:p>
    <w:p w:rsidR="00F83C33" w:rsidRPr="00CB2161" w:rsidRDefault="00F83C33" w:rsidP="008701B7">
      <w:pPr>
        <w:tabs>
          <w:tab w:val="left" w:pos="426"/>
          <w:tab w:val="left" w:pos="2835"/>
        </w:tabs>
        <w:spacing w:after="0"/>
        <w:ind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Изпълнителят предоставя на Възложителя: </w:t>
      </w:r>
    </w:p>
    <w:p w:rsidR="00F83C33" w:rsidRPr="00CB2161" w:rsidRDefault="00F83C33" w:rsidP="008701B7">
      <w:pPr>
        <w:numPr>
          <w:ilvl w:val="0"/>
          <w:numId w:val="6"/>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Технически паспорт на обекта/строежа, за който е упражнил строителен надзор по време на строителството; </w:t>
      </w:r>
    </w:p>
    <w:p w:rsidR="00F83C33" w:rsidRPr="00CB2161" w:rsidRDefault="00F83C33" w:rsidP="008701B7">
      <w:pPr>
        <w:numPr>
          <w:ilvl w:val="0"/>
          <w:numId w:val="6"/>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Окончателен доклад до Възложителя, съгласно изискванията на чл. 168, ал. 6 от ЗУТ, след приключване на строителните и монтажни работи за обекта/строежа, за който изпълнителят е упражнил строителен надзор по време на строителството. </w:t>
      </w:r>
    </w:p>
    <w:p w:rsidR="00F83C33" w:rsidRPr="00CB2161" w:rsidRDefault="00F83C33" w:rsidP="008701B7">
      <w:pPr>
        <w:tabs>
          <w:tab w:val="left" w:pos="426"/>
          <w:tab w:val="left" w:pos="851"/>
          <w:tab w:val="left" w:pos="2835"/>
        </w:tabs>
        <w:spacing w:after="0"/>
        <w:ind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Всички документи се представят на хартиен носител в 4 (четири) екземпляра, всеки от които е придружен с електронен носител във формат „pdf“ и “doc” или екв., </w:t>
      </w:r>
      <w:r w:rsidRPr="00CB2161">
        <w:rPr>
          <w:rFonts w:ascii="Times New Roman" w:eastAsia="Times New Roman" w:hAnsi="Times New Roman" w:cs="Times New Roman"/>
          <w:sz w:val="24"/>
          <w:szCs w:val="24"/>
        </w:rPr>
        <w:lastRenderedPageBreak/>
        <w:t xml:space="preserve">съответстващ на хартиения. Електронното копие на докладите се представя на CD носител. </w:t>
      </w:r>
    </w:p>
    <w:p w:rsidR="00F83C33" w:rsidRPr="00CB2161" w:rsidRDefault="00F83C33" w:rsidP="008701B7">
      <w:pPr>
        <w:spacing w:after="0"/>
        <w:jc w:val="both"/>
        <w:rPr>
          <w:rFonts w:ascii="Times New Roman" w:eastAsia="Calibri" w:hAnsi="Times New Roman" w:cs="Times New Roman"/>
          <w:b/>
          <w:sz w:val="24"/>
          <w:szCs w:val="24"/>
          <w:lang w:val="en-US"/>
        </w:rPr>
      </w:pPr>
      <w:r w:rsidRPr="00CB2161">
        <w:rPr>
          <w:rFonts w:ascii="Times New Roman" w:eastAsia="Times New Roman" w:hAnsi="Times New Roman" w:cs="Times New Roman"/>
          <w:b/>
          <w:bCs/>
          <w:sz w:val="24"/>
          <w:szCs w:val="24"/>
          <w:lang w:val="en-US" w:eastAsia="bg-BG"/>
        </w:rPr>
        <w:t>2</w:t>
      </w:r>
      <w:r w:rsidRPr="00CB2161">
        <w:rPr>
          <w:rFonts w:ascii="Times New Roman" w:eastAsia="Times New Roman" w:hAnsi="Times New Roman" w:cs="Times New Roman"/>
          <w:b/>
          <w:bCs/>
          <w:sz w:val="24"/>
          <w:szCs w:val="24"/>
          <w:lang w:eastAsia="bg-BG"/>
        </w:rPr>
        <w:t>.</w:t>
      </w:r>
      <w:r w:rsidRPr="00CB2161">
        <w:rPr>
          <w:rFonts w:ascii="Times New Roman" w:eastAsia="Times New Roman" w:hAnsi="Times New Roman" w:cs="Times New Roman"/>
          <w:b/>
          <w:bCs/>
          <w:sz w:val="24"/>
          <w:szCs w:val="24"/>
          <w:lang w:val="en-US" w:eastAsia="bg-BG"/>
        </w:rPr>
        <w:t>4</w:t>
      </w:r>
      <w:r w:rsidRPr="00CB2161">
        <w:rPr>
          <w:rFonts w:ascii="Times New Roman" w:eastAsia="Times New Roman" w:hAnsi="Times New Roman" w:cs="Times New Roman"/>
          <w:b/>
          <w:bCs/>
          <w:sz w:val="24"/>
          <w:szCs w:val="24"/>
          <w:lang w:eastAsia="bg-BG"/>
        </w:rPr>
        <w:t xml:space="preserve">. </w:t>
      </w:r>
      <w:r w:rsidRPr="00CB2161">
        <w:rPr>
          <w:rFonts w:ascii="Times New Roman" w:eastAsia="Calibri" w:hAnsi="Times New Roman" w:cs="Times New Roman"/>
          <w:b/>
          <w:sz w:val="24"/>
          <w:szCs w:val="24"/>
        </w:rPr>
        <w:t>Срок за изпълнение на обществената поръчка</w:t>
      </w:r>
      <w:r w:rsidRPr="00CB2161">
        <w:rPr>
          <w:rFonts w:ascii="Times New Roman" w:eastAsia="Calibri" w:hAnsi="Times New Roman" w:cs="Times New Roman"/>
          <w:b/>
          <w:sz w:val="24"/>
          <w:szCs w:val="24"/>
          <w:lang w:val="en-US"/>
        </w:rPr>
        <w:t>:</w:t>
      </w:r>
    </w:p>
    <w:p w:rsidR="00CB2161" w:rsidRPr="00CB2161" w:rsidRDefault="00CB2161" w:rsidP="00CB2161">
      <w:pPr>
        <w:spacing w:after="0"/>
        <w:ind w:right="138" w:firstLine="570"/>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Договорът, сключен в резултат на тази процедура, влиза в сила от датата на подписването му и 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настъпи последно.</w:t>
      </w:r>
    </w:p>
    <w:p w:rsidR="00CB2161" w:rsidRPr="00CB2161" w:rsidRDefault="00CB2161" w:rsidP="00CB2161">
      <w:pPr>
        <w:spacing w:after="0"/>
        <w:ind w:firstLine="567"/>
        <w:jc w:val="both"/>
        <w:rPr>
          <w:rFonts w:ascii="Times New Roman" w:eastAsia="Calibri" w:hAnsi="Times New Roman" w:cs="Times New Roman"/>
          <w:sz w:val="24"/>
          <w:szCs w:val="24"/>
        </w:rPr>
      </w:pPr>
      <w:r w:rsidRPr="00CB2161">
        <w:rPr>
          <w:rFonts w:ascii="Times New Roman" w:eastAsia="Calibri" w:hAnsi="Times New Roman" w:cs="Times New Roman"/>
          <w:sz w:val="24"/>
          <w:szCs w:val="24"/>
        </w:rPr>
        <w:t>Срокът за изпълнение на услугите по упражняване на строителен надзор по вре</w:t>
      </w:r>
      <w:r w:rsidR="00FD0593">
        <w:rPr>
          <w:rFonts w:ascii="Times New Roman" w:eastAsia="Calibri" w:hAnsi="Times New Roman" w:cs="Times New Roman"/>
          <w:sz w:val="24"/>
          <w:szCs w:val="24"/>
        </w:rPr>
        <w:t>ме на строителството на обекта</w:t>
      </w:r>
      <w:r w:rsidRPr="00CB2161">
        <w:rPr>
          <w:rFonts w:ascii="Times New Roman" w:eastAsia="Calibri" w:hAnsi="Times New Roman" w:cs="Times New Roman"/>
          <w:sz w:val="24"/>
          <w:szCs w:val="24"/>
        </w:rPr>
        <w:t xml:space="preserve">, е съобразно срокът, заложен в договор с предмет: </w:t>
      </w:r>
      <w:r w:rsidR="00592F22" w:rsidRPr="00592F22">
        <w:rPr>
          <w:rFonts w:ascii="Times New Roman" w:eastAsia="Calibri" w:hAnsi="Times New Roman" w:cs="Times New Roman"/>
          <w:b/>
          <w:bCs/>
          <w:i/>
          <w:iCs/>
          <w:sz w:val="24"/>
          <w:szCs w:val="24"/>
        </w:rPr>
        <w:t>„Подобряване на общинска образователна инфраструктура - СУ “Васил Левски”</w:t>
      </w:r>
      <w:r w:rsidR="00331F2E" w:rsidRPr="00592F22">
        <w:rPr>
          <w:rFonts w:ascii="Times New Roman" w:eastAsia="Calibri" w:hAnsi="Times New Roman" w:cs="Times New Roman"/>
          <w:b/>
          <w:bCs/>
          <w:i/>
          <w:iCs/>
          <w:sz w:val="24"/>
          <w:szCs w:val="24"/>
        </w:rPr>
        <w:t>,</w:t>
      </w:r>
      <w:r w:rsidRPr="00CB2161">
        <w:rPr>
          <w:rFonts w:ascii="Times New Roman" w:eastAsia="Calibri" w:hAnsi="Times New Roman" w:cs="Times New Roman"/>
          <w:b/>
          <w:i/>
          <w:sz w:val="24"/>
          <w:szCs w:val="24"/>
        </w:rPr>
        <w:t xml:space="preserve"> осъществяван по ПРСР 2014-2020 г.“</w:t>
      </w:r>
      <w:r w:rsidRPr="00CB2161">
        <w:rPr>
          <w:rFonts w:ascii="Times New Roman" w:eastAsia="Calibri" w:hAnsi="Times New Roman" w:cs="Times New Roman"/>
          <w:i/>
          <w:sz w:val="24"/>
          <w:szCs w:val="24"/>
        </w:rPr>
        <w:t>.</w:t>
      </w:r>
      <w:r w:rsidRPr="00CB2161">
        <w:rPr>
          <w:rFonts w:ascii="Times New Roman" w:eastAsia="Calibri" w:hAnsi="Times New Roman" w:cs="Times New Roman"/>
          <w:sz w:val="24"/>
          <w:szCs w:val="24"/>
        </w:rPr>
        <w:t xml:space="preserve"> Същият започва да тече от датата на получаване от изпълнителя на уведомление за стартиране изпълнението на услугите и приключва</w:t>
      </w:r>
      <w:r w:rsidRPr="00CB2161">
        <w:rPr>
          <w:rFonts w:ascii="Times New Roman" w:eastAsia="Calibri" w:hAnsi="Times New Roman" w:cs="Times New Roman"/>
        </w:rPr>
        <w:t xml:space="preserve"> с</w:t>
      </w:r>
      <w:r w:rsidRPr="00CB2161">
        <w:rPr>
          <w:rFonts w:ascii="Times New Roman" w:eastAsia="Calibri" w:hAnsi="Times New Roman" w:cs="Times New Roman"/>
          <w:sz w:val="24"/>
          <w:szCs w:val="24"/>
        </w:rPr>
        <w:t xml:space="preserve"> въвеждането на обекта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rsidR="00CB2161" w:rsidRPr="00CB2161" w:rsidRDefault="00CB2161" w:rsidP="00CB2161">
      <w:pPr>
        <w:autoSpaceDE w:val="0"/>
        <w:autoSpaceDN w:val="0"/>
        <w:adjustRightInd w:val="0"/>
        <w:spacing w:after="0"/>
        <w:ind w:firstLine="567"/>
        <w:jc w:val="both"/>
        <w:rPr>
          <w:rFonts w:ascii="Times New Roman" w:eastAsia="Calibri" w:hAnsi="Times New Roman" w:cs="Times New Roman"/>
          <w:sz w:val="24"/>
          <w:szCs w:val="24"/>
        </w:rPr>
      </w:pPr>
      <w:r w:rsidRPr="00CB2161">
        <w:rPr>
          <w:rFonts w:ascii="Times New Roman" w:eastAsia="Calibri" w:hAnsi="Times New Roman" w:cs="Times New Roman"/>
          <w:sz w:val="24"/>
          <w:szCs w:val="24"/>
        </w:rPr>
        <w:t>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rsidR="00F83C33" w:rsidRPr="00845C89" w:rsidRDefault="00F83C33" w:rsidP="008701B7">
      <w:pPr>
        <w:spacing w:after="0"/>
        <w:ind w:left="720"/>
        <w:rPr>
          <w:rFonts w:ascii="Times New Roman" w:eastAsia="Times New Roman" w:hAnsi="Times New Roman" w:cs="Calibri"/>
          <w:color w:val="FF0000"/>
          <w:sz w:val="24"/>
          <w:szCs w:val="24"/>
        </w:rPr>
      </w:pPr>
    </w:p>
    <w:p w:rsidR="00F83C33" w:rsidRPr="00CB2161" w:rsidRDefault="00F83C33" w:rsidP="008701B7">
      <w:pPr>
        <w:tabs>
          <w:tab w:val="left" w:pos="993"/>
        </w:tabs>
        <w:contextualSpacing/>
        <w:jc w:val="both"/>
        <w:rPr>
          <w:rFonts w:ascii="Times New Roman" w:eastAsia="Times New Roman" w:hAnsi="Times New Roman" w:cs="Times New Roman"/>
          <w:b/>
          <w:sz w:val="24"/>
          <w:szCs w:val="24"/>
          <w:lang w:eastAsia="bg-BG"/>
        </w:rPr>
      </w:pPr>
      <w:r w:rsidRPr="00CB2161">
        <w:rPr>
          <w:rFonts w:ascii="Times New Roman" w:eastAsia="Times New Roman" w:hAnsi="Times New Roman" w:cs="Times New Roman"/>
          <w:b/>
          <w:sz w:val="24"/>
          <w:szCs w:val="24"/>
          <w:lang w:eastAsia="bg-BG"/>
        </w:rPr>
        <w:t xml:space="preserve">3. </w:t>
      </w:r>
      <w:r w:rsidRPr="00CB2161">
        <w:rPr>
          <w:rFonts w:ascii="Times New Roman" w:eastAsia="Calibri" w:hAnsi="Times New Roman" w:cs="Times New Roman"/>
          <w:b/>
          <w:bCs/>
          <w:sz w:val="24"/>
          <w:szCs w:val="24"/>
        </w:rPr>
        <w:t>ИНФОРМАЦИЯ И ПУБЛИЧНОСТ</w:t>
      </w:r>
    </w:p>
    <w:p w:rsidR="00F83C33" w:rsidRPr="00CB2161" w:rsidRDefault="00F83C33" w:rsidP="008701B7">
      <w:pPr>
        <w:snapToGrid w:val="0"/>
        <w:spacing w:after="0"/>
        <w:ind w:firstLine="567"/>
        <w:contextualSpacing/>
        <w:jc w:val="both"/>
        <w:rPr>
          <w:rFonts w:ascii="Times New Roman" w:eastAsia="Times New Roman" w:hAnsi="Times New Roman" w:cs="Times New Roman"/>
          <w:bCs/>
          <w:sz w:val="24"/>
          <w:szCs w:val="24"/>
          <w:lang w:eastAsia="bg-BG"/>
        </w:rPr>
      </w:pPr>
      <w:r w:rsidRPr="00CB2161">
        <w:rPr>
          <w:rFonts w:ascii="Times New Roman" w:eastAsia="Times New Roman" w:hAnsi="Times New Roman" w:cs="Times New Roman"/>
          <w:bCs/>
          <w:sz w:val="24"/>
          <w:szCs w:val="24"/>
          <w:lang w:eastAsia="bg-BG"/>
        </w:rPr>
        <w:t xml:space="preserve">При изпълнението на обществената поръчка, Изпълнителят трябва да предприеме всички </w:t>
      </w:r>
      <w:r w:rsidRPr="00CB2161">
        <w:rPr>
          <w:rFonts w:ascii="Times New Roman" w:eastAsia="MS Mincho" w:hAnsi="Times New Roman" w:cs="Times New Roman"/>
          <w:sz w:val="24"/>
          <w:szCs w:val="24"/>
          <w:lang w:eastAsia="bg-BG"/>
        </w:rPr>
        <w:t>необходими</w:t>
      </w:r>
      <w:r w:rsidRPr="00CB2161">
        <w:rPr>
          <w:rFonts w:ascii="Times New Roman" w:eastAsia="Times New Roman" w:hAnsi="Times New Roman" w:cs="Times New Roman"/>
          <w:bCs/>
          <w:sz w:val="24"/>
          <w:szCs w:val="24"/>
          <w:lang w:eastAsia="bg-BG"/>
        </w:rPr>
        <w:t xml:space="preserve"> мерки за осигуряване на информация и комуникация, с цел публичност на съфинансирането от страна на </w:t>
      </w:r>
      <w:r w:rsidRPr="00CB2161">
        <w:rPr>
          <w:rFonts w:ascii="Times New Roman" w:eastAsia="Calibri" w:hAnsi="Times New Roman" w:cs="Times New Roman"/>
          <w:sz w:val="24"/>
          <w:szCs w:val="24"/>
        </w:rPr>
        <w:t xml:space="preserve">Европейския земеделски фонд за развитие на селските райони (ЕЗФРСР). </w:t>
      </w:r>
      <w:r w:rsidRPr="00CB2161">
        <w:rPr>
          <w:rFonts w:ascii="Times New Roman" w:eastAsia="Times New Roman" w:hAnsi="Times New Roman" w:cs="Times New Roman"/>
          <w:bCs/>
          <w:sz w:val="24"/>
          <w:szCs w:val="24"/>
          <w:lang w:eastAsia="bg-BG"/>
        </w:rPr>
        <w:t xml:space="preserve">При изпълнението на всички дейности по обществената поръчка следва </w:t>
      </w:r>
      <w:r w:rsidRPr="00CB2161">
        <w:rPr>
          <w:rFonts w:ascii="Times New Roman" w:eastAsia="Times New Roman" w:hAnsi="Times New Roman" w:cs="Times New Roman"/>
          <w:sz w:val="24"/>
          <w:szCs w:val="24"/>
          <w:lang w:eastAsia="bg-BG"/>
        </w:rPr>
        <w:t xml:space="preserve">следва да се съблюдава </w:t>
      </w:r>
      <w:r w:rsidRPr="00CB2161">
        <w:rPr>
          <w:rFonts w:ascii="Times New Roman" w:eastAsia="Times New Roman" w:hAnsi="Times New Roman" w:cs="Times New Roman"/>
          <w:bCs/>
          <w:sz w:val="24"/>
          <w:szCs w:val="24"/>
          <w:lang w:eastAsia="bg-BG"/>
        </w:rPr>
        <w:t>Единен наръчник на бенефициента за прилагане на правилата за информация и комуникация 2014 -2020 г.</w:t>
      </w:r>
    </w:p>
    <w:p w:rsidR="00F83C33" w:rsidRPr="00CB2161" w:rsidRDefault="00F83C33" w:rsidP="008701B7">
      <w:pPr>
        <w:snapToGrid w:val="0"/>
        <w:spacing w:after="0"/>
        <w:ind w:firstLine="567"/>
        <w:contextualSpacing/>
        <w:jc w:val="both"/>
        <w:rPr>
          <w:rFonts w:ascii="Times New Roman" w:eastAsia="Calibri" w:hAnsi="Times New Roman" w:cs="Times New Roman"/>
          <w:sz w:val="24"/>
          <w:szCs w:val="24"/>
        </w:rPr>
      </w:pPr>
      <w:r w:rsidRPr="00CB2161">
        <w:rPr>
          <w:rFonts w:ascii="Times New Roman" w:eastAsia="Calibri" w:hAnsi="Times New Roman" w:cs="Times New Roman"/>
          <w:sz w:val="24"/>
          <w:szCs w:val="24"/>
        </w:rPr>
        <w:t>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rsidR="00C223DD" w:rsidRPr="000F697A" w:rsidRDefault="00C223DD" w:rsidP="000F697A">
      <w:pPr>
        <w:tabs>
          <w:tab w:val="left" w:pos="284"/>
          <w:tab w:val="left" w:pos="426"/>
          <w:tab w:val="left" w:pos="2835"/>
        </w:tabs>
        <w:spacing w:after="0"/>
        <w:ind w:firstLine="567"/>
        <w:jc w:val="both"/>
        <w:rPr>
          <w:rFonts w:ascii="Times New Roman" w:eastAsia="Times New Roman" w:hAnsi="Times New Roman" w:cs="Times New Roman"/>
          <w:bCs/>
          <w:color w:val="FF0000"/>
          <w:sz w:val="24"/>
          <w:szCs w:val="24"/>
        </w:rPr>
      </w:pPr>
      <w:bookmarkStart w:id="0" w:name="_GoBack"/>
      <w:bookmarkEnd w:id="0"/>
    </w:p>
    <w:sectPr w:rsidR="00C223DD" w:rsidRPr="000F697A" w:rsidSect="00665056">
      <w:headerReference w:type="default" r:id="rId8"/>
      <w:headerReference w:type="first" r:id="rId9"/>
      <w:footerReference w:type="first" r:id="rId10"/>
      <w:pgSz w:w="11906" w:h="16838"/>
      <w:pgMar w:top="1677" w:right="1274" w:bottom="1276" w:left="1276" w:header="284" w:footer="39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D7" w:rsidRDefault="00463AD7" w:rsidP="00F83C33">
      <w:pPr>
        <w:spacing w:after="0" w:line="240" w:lineRule="auto"/>
      </w:pPr>
      <w:r>
        <w:separator/>
      </w:r>
    </w:p>
  </w:endnote>
  <w:endnote w:type="continuationSeparator" w:id="0">
    <w:p w:rsidR="00463AD7" w:rsidRDefault="00463AD7" w:rsidP="00F8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6" w:rsidRDefault="00665056" w:rsidP="0066505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D7" w:rsidRDefault="00463AD7" w:rsidP="00F83C33">
      <w:pPr>
        <w:spacing w:after="0" w:line="240" w:lineRule="auto"/>
      </w:pPr>
      <w:r>
        <w:separator/>
      </w:r>
    </w:p>
  </w:footnote>
  <w:footnote w:type="continuationSeparator" w:id="0">
    <w:p w:rsidR="00463AD7" w:rsidRDefault="00463AD7" w:rsidP="00F83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17" w:rsidRPr="0042759C" w:rsidRDefault="00F83C33" w:rsidP="00C53F17">
    <w:pPr>
      <w:rPr>
        <w:rFonts w:ascii="Times New Roman" w:eastAsia="Times New Roman" w:hAnsi="Times New Roman"/>
        <w:noProof/>
        <w:sz w:val="24"/>
        <w:szCs w:val="24"/>
        <w:lang w:val="en-US" w:eastAsia="bg-BG"/>
      </w:rPr>
    </w:pPr>
    <w:r>
      <w:rPr>
        <w:noProof/>
        <w:lang w:eastAsia="bg-BG"/>
      </w:rPr>
      <w:drawing>
        <wp:anchor distT="0" distB="0" distL="114300" distR="114300" simplePos="0" relativeHeight="251662336" behindDoc="0" locked="0" layoutInCell="1" allowOverlap="1" wp14:anchorId="1A074FCD" wp14:editId="1A074FCE">
          <wp:simplePos x="0" y="0"/>
          <wp:positionH relativeFrom="margin">
            <wp:posOffset>4143375</wp:posOffset>
          </wp:positionH>
          <wp:positionV relativeFrom="margin">
            <wp:posOffset>-1217295</wp:posOffset>
          </wp:positionV>
          <wp:extent cx="2257425" cy="914400"/>
          <wp:effectExtent l="0" t="0" r="9525" b="0"/>
          <wp:wrapSquare wrapText="bothSides"/>
          <wp:docPr id="6" name="Картина 6" descr="Описание: 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5720" distB="45720" distL="114300" distR="114300" simplePos="0" relativeHeight="251661312" behindDoc="0" locked="0" layoutInCell="1" allowOverlap="1" wp14:anchorId="1A074FCF" wp14:editId="1A074FD0">
              <wp:simplePos x="0" y="0"/>
              <wp:positionH relativeFrom="column">
                <wp:posOffset>1442085</wp:posOffset>
              </wp:positionH>
              <wp:positionV relativeFrom="paragraph">
                <wp:posOffset>6985</wp:posOffset>
              </wp:positionV>
              <wp:extent cx="2619375" cy="990600"/>
              <wp:effectExtent l="0" t="0" r="9525" b="0"/>
              <wp:wrapSquare wrapText="bothSides"/>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17" w:rsidRDefault="008426D6" w:rsidP="00C53F1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rsidR="00C53F17" w:rsidRDefault="008426D6" w:rsidP="00C53F1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rsidR="00C53F17" w:rsidRDefault="00463AD7" w:rsidP="00C53F17">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74FCF" id="_x0000_t202" coordsize="21600,21600" o:spt="202" path="m,l,21600r21600,l21600,xe">
              <v:stroke joinstyle="miter"/>
              <v:path gradientshapeok="t" o:connecttype="rect"/>
            </v:shapetype>
            <v:shape id="Текстово поле 5" o:spid="_x0000_s1026" type="#_x0000_t202" style="position:absolute;margin-left:113.55pt;margin-top:.55pt;width:206.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" stroked="f">
              <v:textbox>
                <w:txbxContent>
                  <w:p w14:paraId="1A074FDB" w14:textId="77777777" w:rsidR="00C53F17" w:rsidRDefault="008426D6" w:rsidP="00C53F1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1A074FDC" w14:textId="77777777" w:rsidR="00C53F17" w:rsidRDefault="008426D6" w:rsidP="00C53F1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1A074FDD" w14:textId="77777777" w:rsidR="00C53F17" w:rsidRDefault="002B7277" w:rsidP="00C53F17">
                    <w:pPr>
                      <w:rPr>
                        <w:rFonts w:ascii="Century Gothic" w:hAnsi="Century Gothic"/>
                      </w:rPr>
                    </w:pPr>
                  </w:p>
                </w:txbxContent>
              </v:textbox>
              <w10:wrap type="square"/>
            </v:shape>
          </w:pict>
        </mc:Fallback>
      </mc:AlternateContent>
    </w:r>
    <w:r>
      <w:rPr>
        <w:rFonts w:ascii="Times New Roman" w:eastAsia="Times New Roman" w:hAnsi="Times New Roman"/>
        <w:noProof/>
        <w:sz w:val="24"/>
        <w:szCs w:val="24"/>
        <w:lang w:eastAsia="bg-BG"/>
      </w:rPr>
      <w:drawing>
        <wp:inline distT="0" distB="0" distL="0" distR="0" wp14:anchorId="1A074FD1" wp14:editId="1A074FD2">
          <wp:extent cx="1266825" cy="8191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CF7D9E" w:rsidRPr="00CF7D9E" w:rsidRDefault="00463AD7" w:rsidP="00CF7D9E">
    <w:pPr>
      <w:tabs>
        <w:tab w:val="center" w:pos="4153"/>
        <w:tab w:val="right" w:pos="8306"/>
      </w:tabs>
      <w:spacing w:after="0" w:line="240" w:lineRule="auto"/>
      <w:ind w:left="-284"/>
      <w:rPr>
        <w:rFonts w:ascii="Times New Roman" w:eastAsia="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9C" w:rsidRPr="0042759C" w:rsidRDefault="00F83C33" w:rsidP="0042759C">
    <w:pPr>
      <w:rPr>
        <w:rFonts w:ascii="Times New Roman" w:eastAsia="Times New Roman" w:hAnsi="Times New Roman"/>
        <w:noProof/>
        <w:sz w:val="24"/>
        <w:szCs w:val="24"/>
        <w:lang w:val="en-US" w:eastAsia="bg-BG"/>
      </w:rPr>
    </w:pPr>
    <w:r>
      <w:rPr>
        <w:noProof/>
        <w:lang w:eastAsia="bg-BG"/>
      </w:rPr>
      <w:drawing>
        <wp:anchor distT="0" distB="0" distL="114300" distR="114300" simplePos="0" relativeHeight="251660288" behindDoc="0" locked="0" layoutInCell="1" allowOverlap="1" wp14:anchorId="1A074FD3" wp14:editId="1A074FD4">
          <wp:simplePos x="0" y="0"/>
          <wp:positionH relativeFrom="margin">
            <wp:posOffset>4143375</wp:posOffset>
          </wp:positionH>
          <wp:positionV relativeFrom="margin">
            <wp:posOffset>-1217295</wp:posOffset>
          </wp:positionV>
          <wp:extent cx="2257425" cy="914400"/>
          <wp:effectExtent l="0" t="0" r="9525" b="0"/>
          <wp:wrapSquare wrapText="bothSides"/>
          <wp:docPr id="3" name="Картина 3" descr="Описание: 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5720" distB="45720" distL="114300" distR="114300" simplePos="0" relativeHeight="251659264" behindDoc="0" locked="0" layoutInCell="1" allowOverlap="1" wp14:anchorId="1A074FD5" wp14:editId="1A074FD6">
              <wp:simplePos x="0" y="0"/>
              <wp:positionH relativeFrom="column">
                <wp:posOffset>1442085</wp:posOffset>
              </wp:positionH>
              <wp:positionV relativeFrom="paragraph">
                <wp:posOffset>6985</wp:posOffset>
              </wp:positionV>
              <wp:extent cx="2619375" cy="990600"/>
              <wp:effectExtent l="0" t="0" r="9525" b="0"/>
              <wp:wrapSquare wrapText="bothSides"/>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9C" w:rsidRDefault="008426D6" w:rsidP="0042759C">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rsidR="0042759C" w:rsidRDefault="008426D6" w:rsidP="0042759C">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rsidR="0042759C" w:rsidRDefault="00463AD7" w:rsidP="0042759C">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74FD5" id="_x0000_t202" coordsize="21600,21600" o:spt="202" path="m,l,21600r21600,l21600,xe">
              <v:stroke joinstyle="miter"/>
              <v:path gradientshapeok="t" o:connecttype="rect"/>
            </v:shapetype>
            <v:shape id="Текстово поле 4" o:spid="_x0000_s1027" type="#_x0000_t202" style="position:absolute;margin-left:113.55pt;margin-top:.55pt;width:206.2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" stroked="f">
              <v:textbox>
                <w:txbxContent>
                  <w:p w14:paraId="1A074FDE" w14:textId="77777777" w:rsidR="0042759C" w:rsidRDefault="008426D6" w:rsidP="0042759C">
                    <w:pPr>
                      <w:spacing w:after="0"/>
                      <w:jc w:val="center"/>
                      <w:rPr>
                        <w:rFonts w:ascii="Times New Roman" w:hAnsi="Times New Roman"/>
                        <w:b/>
                        <w:bCs/>
                        <w:sz w:val="20"/>
                      </w:rPr>
                    </w:pPr>
                    <w:r>
                      <w:rPr>
                        <w:rFonts w:ascii="Times New Roman" w:hAnsi="Times New Roman"/>
                        <w:b/>
                        <w:bCs/>
                        <w:sz w:val="20"/>
                      </w:rPr>
                      <w:t xml:space="preserve">ПРОГРАМА </w:t>
                    </w:r>
                    <w:r>
                      <w:rPr>
                        <w:rFonts w:ascii="Times New Roman" w:hAnsi="Times New Roman"/>
                        <w:b/>
                        <w:bCs/>
                        <w:sz w:val="20"/>
                      </w:rPr>
                      <w:t>ЗА РАЗВИТИЕ НА СЕЛСКИТЕ РАЙОНИ 2014-2020</w:t>
                    </w:r>
                  </w:p>
                  <w:p w14:paraId="1A074FDF" w14:textId="77777777" w:rsidR="0042759C" w:rsidRDefault="008426D6" w:rsidP="0042759C">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1A074FE0" w14:textId="77777777" w:rsidR="0042759C" w:rsidRDefault="002B7277" w:rsidP="0042759C">
                    <w:pPr>
                      <w:rPr>
                        <w:rFonts w:ascii="Century Gothic" w:hAnsi="Century Gothic"/>
                      </w:rPr>
                    </w:pPr>
                  </w:p>
                </w:txbxContent>
              </v:textbox>
              <w10:wrap type="square"/>
            </v:shape>
          </w:pict>
        </mc:Fallback>
      </mc:AlternateContent>
    </w:r>
    <w:r>
      <w:rPr>
        <w:rFonts w:ascii="Times New Roman" w:eastAsia="Times New Roman" w:hAnsi="Times New Roman"/>
        <w:noProof/>
        <w:sz w:val="24"/>
        <w:szCs w:val="24"/>
        <w:lang w:eastAsia="bg-BG"/>
      </w:rPr>
      <w:drawing>
        <wp:inline distT="0" distB="0" distL="0" distR="0" wp14:anchorId="1A074FD7" wp14:editId="1A074FD8">
          <wp:extent cx="1266825" cy="8191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42759C" w:rsidRDefault="00463A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75pt;height:10.75pt" o:bullet="t">
        <v:imagedata r:id="rId1" o:title="msoB119"/>
      </v:shape>
    </w:pict>
  </w:numPicBullet>
  <w:numPicBullet w:numPicBulletId="1">
    <w:pict>
      <v:shape id="_x0000_i1037" type="#_x0000_t75" style="width:384.7pt;height:389pt" o:bullet="t">
        <v:imagedata r:id="rId2" o:title="1296219426"/>
      </v:shape>
    </w:pict>
  </w:numPicBullet>
  <w:abstractNum w:abstractNumId="0">
    <w:nsid w:val="084F01BB"/>
    <w:multiLevelType w:val="hybridMultilevel"/>
    <w:tmpl w:val="1F44F708"/>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2617CF"/>
    <w:multiLevelType w:val="hybridMultilevel"/>
    <w:tmpl w:val="255A4AE0"/>
    <w:lvl w:ilvl="0" w:tplc="77A6916A">
      <w:start w:val="5"/>
      <w:numFmt w:val="bullet"/>
      <w:lvlText w:val="-"/>
      <w:lvlJc w:val="left"/>
      <w:pPr>
        <w:ind w:left="720" w:hanging="360"/>
      </w:pPr>
      <w:rPr>
        <w:rFonts w:ascii="Arial Narrow" w:eastAsia="Calibri" w:hAnsi="Arial Narrow" w:cs="Arial" w:hint="default"/>
        <w:b w:val="0"/>
        <w:i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92E1E77"/>
    <w:multiLevelType w:val="hybridMultilevel"/>
    <w:tmpl w:val="F0E05D68"/>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A6E33D9"/>
    <w:multiLevelType w:val="hybridMultilevel"/>
    <w:tmpl w:val="56C6414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BF24AED"/>
    <w:multiLevelType w:val="hybridMultilevel"/>
    <w:tmpl w:val="53043B0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C471410"/>
    <w:multiLevelType w:val="hybridMultilevel"/>
    <w:tmpl w:val="6BEA8CA6"/>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0F20F74"/>
    <w:multiLevelType w:val="hybridMultilevel"/>
    <w:tmpl w:val="0FFA58C2"/>
    <w:lvl w:ilvl="0" w:tplc="9CA01D76">
      <w:start w:val="1"/>
      <w:numFmt w:val="bullet"/>
      <w:lvlText w:val=""/>
      <w:lvlPicBulletId w:val="1"/>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D360D9"/>
    <w:multiLevelType w:val="hybridMultilevel"/>
    <w:tmpl w:val="3582206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56706FF"/>
    <w:multiLevelType w:val="hybridMultilevel"/>
    <w:tmpl w:val="0B5E4F8A"/>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9C361B7"/>
    <w:multiLevelType w:val="hybridMultilevel"/>
    <w:tmpl w:val="212C1EEC"/>
    <w:lvl w:ilvl="0" w:tplc="9CA01D76">
      <w:start w:val="1"/>
      <w:numFmt w:val="bullet"/>
      <w:lvlText w:val=""/>
      <w:lvlPicBulletId w:val="1"/>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00F5C8E"/>
    <w:multiLevelType w:val="hybridMultilevel"/>
    <w:tmpl w:val="1F902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8386BFC"/>
    <w:multiLevelType w:val="hybridMultilevel"/>
    <w:tmpl w:val="D298A17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3BEA39FD"/>
    <w:multiLevelType w:val="hybridMultilevel"/>
    <w:tmpl w:val="45B0DBE4"/>
    <w:lvl w:ilvl="0" w:tplc="9CA01D76">
      <w:start w:val="1"/>
      <w:numFmt w:val="bullet"/>
      <w:lvlText w:val=""/>
      <w:lvlPicBulletId w:val="1"/>
      <w:lvlJc w:val="left"/>
      <w:pPr>
        <w:ind w:left="1287" w:hanging="360"/>
      </w:pPr>
      <w:rPr>
        <w:rFonts w:ascii="Symbol" w:hAnsi="Symbol" w:hint="default"/>
        <w:b w:val="0"/>
        <w:i w:val="0"/>
        <w:color w:val="auto"/>
        <w:sz w:val="32"/>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3C030BDD"/>
    <w:multiLevelType w:val="hybridMultilevel"/>
    <w:tmpl w:val="986292B2"/>
    <w:lvl w:ilvl="0" w:tplc="04020009">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C040D3"/>
    <w:multiLevelType w:val="hybridMultilevel"/>
    <w:tmpl w:val="24FE9EF0"/>
    <w:lvl w:ilvl="0" w:tplc="9CA01D76">
      <w:start w:val="1"/>
      <w:numFmt w:val="bullet"/>
      <w:lvlText w:val=""/>
      <w:lvlPicBulletId w:val="1"/>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1D837D1"/>
    <w:multiLevelType w:val="hybridMultilevel"/>
    <w:tmpl w:val="55C4917C"/>
    <w:lvl w:ilvl="0" w:tplc="9CA01D76">
      <w:start w:val="1"/>
      <w:numFmt w:val="bullet"/>
      <w:lvlText w:val=""/>
      <w:lvlPicBulletId w:val="1"/>
      <w:lvlJc w:val="left"/>
      <w:pPr>
        <w:ind w:left="720" w:hanging="360"/>
      </w:pPr>
      <w:rPr>
        <w:rFonts w:ascii="Symbol" w:hAnsi="Symbol" w:hint="default"/>
        <w:b w:val="0"/>
        <w:i w:val="0"/>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35D1413"/>
    <w:multiLevelType w:val="hybridMultilevel"/>
    <w:tmpl w:val="7D4C489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4372383B"/>
    <w:multiLevelType w:val="hybridMultilevel"/>
    <w:tmpl w:val="F3C091E0"/>
    <w:lvl w:ilvl="0" w:tplc="0CEE896A">
      <w:start w:val="1"/>
      <w:numFmt w:val="bullet"/>
      <w:lvlText w:val=""/>
      <w:lvlJc w:val="left"/>
      <w:pPr>
        <w:ind w:left="108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479C791D"/>
    <w:multiLevelType w:val="hybridMultilevel"/>
    <w:tmpl w:val="36E69734"/>
    <w:lvl w:ilvl="0" w:tplc="77A6916A">
      <w:start w:val="5"/>
      <w:numFmt w:val="bullet"/>
      <w:lvlText w:val="-"/>
      <w:lvlJc w:val="left"/>
      <w:pPr>
        <w:ind w:left="720" w:hanging="360"/>
      </w:pPr>
      <w:rPr>
        <w:rFonts w:ascii="Arial Narrow" w:eastAsia="Calibri" w:hAnsi="Arial Narrow" w:cs="Arial" w:hint="default"/>
        <w:b w:val="0"/>
        <w:i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9086B53"/>
    <w:multiLevelType w:val="hybridMultilevel"/>
    <w:tmpl w:val="1990097A"/>
    <w:lvl w:ilvl="0" w:tplc="0402000B">
      <w:start w:val="1"/>
      <w:numFmt w:val="bullet"/>
      <w:lvlText w:val=""/>
      <w:lvlJc w:val="left"/>
      <w:pPr>
        <w:ind w:left="1461" w:hanging="360"/>
      </w:pPr>
      <w:rPr>
        <w:rFonts w:ascii="Wingdings" w:hAnsi="Wingdings"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20">
    <w:nsid w:val="4A5D16EF"/>
    <w:multiLevelType w:val="hybridMultilevel"/>
    <w:tmpl w:val="D06651D6"/>
    <w:lvl w:ilvl="0" w:tplc="3F1EC584">
      <w:start w:val="1"/>
      <w:numFmt w:val="bullet"/>
      <w:lvlText w:val=""/>
      <w:lvlJc w:val="left"/>
      <w:pPr>
        <w:ind w:left="1069" w:hanging="360"/>
      </w:pPr>
      <w:rPr>
        <w:rFonts w:ascii="Symbol" w:eastAsiaTheme="minorHAnsi"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1">
    <w:nsid w:val="4A85078A"/>
    <w:multiLevelType w:val="hybridMultilevel"/>
    <w:tmpl w:val="811CAE62"/>
    <w:lvl w:ilvl="0" w:tplc="0402000B">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7B54E9"/>
    <w:multiLevelType w:val="hybridMultilevel"/>
    <w:tmpl w:val="A330E66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00682E"/>
    <w:multiLevelType w:val="hybridMultilevel"/>
    <w:tmpl w:val="EFEA7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320342C"/>
    <w:multiLevelType w:val="hybridMultilevel"/>
    <w:tmpl w:val="67606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0294781"/>
    <w:multiLevelType w:val="hybridMultilevel"/>
    <w:tmpl w:val="7CE8346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2FD4703"/>
    <w:multiLevelType w:val="hybridMultilevel"/>
    <w:tmpl w:val="FD0E911E"/>
    <w:lvl w:ilvl="0" w:tplc="D582696C">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A2600D4"/>
    <w:multiLevelType w:val="hybridMultilevel"/>
    <w:tmpl w:val="01FC6B38"/>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B141971"/>
    <w:multiLevelType w:val="hybridMultilevel"/>
    <w:tmpl w:val="73F27FD2"/>
    <w:lvl w:ilvl="0" w:tplc="0409000B">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9">
    <w:nsid w:val="75E51F0D"/>
    <w:multiLevelType w:val="hybridMultilevel"/>
    <w:tmpl w:val="E376CC48"/>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88F5114"/>
    <w:multiLevelType w:val="hybridMultilevel"/>
    <w:tmpl w:val="6D802B84"/>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8BA5A96"/>
    <w:multiLevelType w:val="hybridMultilevel"/>
    <w:tmpl w:val="ED0C7A68"/>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FAD6FB4"/>
    <w:multiLevelType w:val="hybridMultilevel"/>
    <w:tmpl w:val="4DB8EE50"/>
    <w:lvl w:ilvl="0" w:tplc="0402000D">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4"/>
  </w:num>
  <w:num w:numId="2">
    <w:abstractNumId w:val="10"/>
  </w:num>
  <w:num w:numId="3">
    <w:abstractNumId w:val="5"/>
  </w:num>
  <w:num w:numId="4">
    <w:abstractNumId w:val="23"/>
  </w:num>
  <w:num w:numId="5">
    <w:abstractNumId w:val="26"/>
  </w:num>
  <w:num w:numId="6">
    <w:abstractNumId w:val="27"/>
  </w:num>
  <w:num w:numId="7">
    <w:abstractNumId w:val="3"/>
  </w:num>
  <w:num w:numId="8">
    <w:abstractNumId w:val="9"/>
  </w:num>
  <w:num w:numId="9">
    <w:abstractNumId w:val="31"/>
  </w:num>
  <w:num w:numId="10">
    <w:abstractNumId w:val="17"/>
  </w:num>
  <w:num w:numId="11">
    <w:abstractNumId w:val="30"/>
  </w:num>
  <w:num w:numId="12">
    <w:abstractNumId w:val="8"/>
  </w:num>
  <w:num w:numId="13">
    <w:abstractNumId w:val="29"/>
  </w:num>
  <w:num w:numId="14">
    <w:abstractNumId w:val="0"/>
  </w:num>
  <w:num w:numId="15">
    <w:abstractNumId w:val="14"/>
  </w:num>
  <w:num w:numId="16">
    <w:abstractNumId w:val="2"/>
  </w:num>
  <w:num w:numId="17">
    <w:abstractNumId w:val="12"/>
  </w:num>
  <w:num w:numId="18">
    <w:abstractNumId w:val="15"/>
  </w:num>
  <w:num w:numId="19">
    <w:abstractNumId w:val="1"/>
  </w:num>
  <w:num w:numId="20">
    <w:abstractNumId w:val="18"/>
  </w:num>
  <w:num w:numId="21">
    <w:abstractNumId w:val="6"/>
  </w:num>
  <w:num w:numId="22">
    <w:abstractNumId w:val="22"/>
  </w:num>
  <w:num w:numId="23">
    <w:abstractNumId w:val="16"/>
  </w:num>
  <w:num w:numId="24">
    <w:abstractNumId w:val="25"/>
  </w:num>
  <w:num w:numId="25">
    <w:abstractNumId w:val="4"/>
  </w:num>
  <w:num w:numId="26">
    <w:abstractNumId w:val="7"/>
  </w:num>
  <w:num w:numId="27">
    <w:abstractNumId w:val="11"/>
  </w:num>
  <w:num w:numId="28">
    <w:abstractNumId w:val="32"/>
  </w:num>
  <w:num w:numId="29">
    <w:abstractNumId w:val="21"/>
  </w:num>
  <w:num w:numId="30">
    <w:abstractNumId w:val="13"/>
  </w:num>
  <w:num w:numId="31">
    <w:abstractNumId w:val="2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12"/>
    <w:rsid w:val="0000118A"/>
    <w:rsid w:val="000265BE"/>
    <w:rsid w:val="00041112"/>
    <w:rsid w:val="000615B9"/>
    <w:rsid w:val="000657A6"/>
    <w:rsid w:val="000677F2"/>
    <w:rsid w:val="0009445A"/>
    <w:rsid w:val="000B117B"/>
    <w:rsid w:val="000D04F6"/>
    <w:rsid w:val="000D1345"/>
    <w:rsid w:val="000E26E8"/>
    <w:rsid w:val="000F697A"/>
    <w:rsid w:val="00116537"/>
    <w:rsid w:val="00127B42"/>
    <w:rsid w:val="001413FC"/>
    <w:rsid w:val="0015296F"/>
    <w:rsid w:val="00157FBB"/>
    <w:rsid w:val="00190A7E"/>
    <w:rsid w:val="001F0EDF"/>
    <w:rsid w:val="002459A4"/>
    <w:rsid w:val="0025196F"/>
    <w:rsid w:val="0027155B"/>
    <w:rsid w:val="00282638"/>
    <w:rsid w:val="0028438E"/>
    <w:rsid w:val="00286FA3"/>
    <w:rsid w:val="002B7277"/>
    <w:rsid w:val="003041B2"/>
    <w:rsid w:val="003162D4"/>
    <w:rsid w:val="00331F2E"/>
    <w:rsid w:val="00337786"/>
    <w:rsid w:val="0034483D"/>
    <w:rsid w:val="003604E8"/>
    <w:rsid w:val="003736D7"/>
    <w:rsid w:val="00383D95"/>
    <w:rsid w:val="00426449"/>
    <w:rsid w:val="00460DAF"/>
    <w:rsid w:val="00463AD7"/>
    <w:rsid w:val="00465C81"/>
    <w:rsid w:val="004C5DB1"/>
    <w:rsid w:val="004C7005"/>
    <w:rsid w:val="004D1A40"/>
    <w:rsid w:val="0052181C"/>
    <w:rsid w:val="00543D72"/>
    <w:rsid w:val="0055254C"/>
    <w:rsid w:val="00555B00"/>
    <w:rsid w:val="00592F22"/>
    <w:rsid w:val="005A3B9B"/>
    <w:rsid w:val="005E2C33"/>
    <w:rsid w:val="00600A55"/>
    <w:rsid w:val="006038F4"/>
    <w:rsid w:val="00611F09"/>
    <w:rsid w:val="00637DBE"/>
    <w:rsid w:val="00665056"/>
    <w:rsid w:val="00680335"/>
    <w:rsid w:val="00690373"/>
    <w:rsid w:val="006A528B"/>
    <w:rsid w:val="006A7B67"/>
    <w:rsid w:val="006B20ED"/>
    <w:rsid w:val="006F3002"/>
    <w:rsid w:val="00731AF3"/>
    <w:rsid w:val="007420CB"/>
    <w:rsid w:val="00757149"/>
    <w:rsid w:val="00762A51"/>
    <w:rsid w:val="00762F33"/>
    <w:rsid w:val="007749C2"/>
    <w:rsid w:val="007A57DB"/>
    <w:rsid w:val="007A66B4"/>
    <w:rsid w:val="007D231C"/>
    <w:rsid w:val="007D4E87"/>
    <w:rsid w:val="0082036D"/>
    <w:rsid w:val="008426D6"/>
    <w:rsid w:val="00845C89"/>
    <w:rsid w:val="008579E8"/>
    <w:rsid w:val="008701B7"/>
    <w:rsid w:val="00882C4E"/>
    <w:rsid w:val="008B287A"/>
    <w:rsid w:val="008C4D64"/>
    <w:rsid w:val="008F0848"/>
    <w:rsid w:val="008F695F"/>
    <w:rsid w:val="009059D5"/>
    <w:rsid w:val="00982ED1"/>
    <w:rsid w:val="00985103"/>
    <w:rsid w:val="009864C7"/>
    <w:rsid w:val="009F7A7E"/>
    <w:rsid w:val="00A0455E"/>
    <w:rsid w:val="00A24658"/>
    <w:rsid w:val="00A4665D"/>
    <w:rsid w:val="00A51D56"/>
    <w:rsid w:val="00A71AD9"/>
    <w:rsid w:val="00A82250"/>
    <w:rsid w:val="00AA66DB"/>
    <w:rsid w:val="00AE6EFD"/>
    <w:rsid w:val="00AF3B22"/>
    <w:rsid w:val="00B0569D"/>
    <w:rsid w:val="00B1694D"/>
    <w:rsid w:val="00B306E2"/>
    <w:rsid w:val="00B42F27"/>
    <w:rsid w:val="00B514FF"/>
    <w:rsid w:val="00B7450D"/>
    <w:rsid w:val="00B92F6C"/>
    <w:rsid w:val="00BB4A8A"/>
    <w:rsid w:val="00BB5EDB"/>
    <w:rsid w:val="00BD03A8"/>
    <w:rsid w:val="00BD09E0"/>
    <w:rsid w:val="00BD1C72"/>
    <w:rsid w:val="00BE0705"/>
    <w:rsid w:val="00BE15D0"/>
    <w:rsid w:val="00C16DB1"/>
    <w:rsid w:val="00C223DD"/>
    <w:rsid w:val="00C32981"/>
    <w:rsid w:val="00C35294"/>
    <w:rsid w:val="00C62317"/>
    <w:rsid w:val="00C70720"/>
    <w:rsid w:val="00C853F0"/>
    <w:rsid w:val="00C9421D"/>
    <w:rsid w:val="00CA6129"/>
    <w:rsid w:val="00CB2161"/>
    <w:rsid w:val="00CF2464"/>
    <w:rsid w:val="00D2370F"/>
    <w:rsid w:val="00D90E4C"/>
    <w:rsid w:val="00DA0402"/>
    <w:rsid w:val="00DA160A"/>
    <w:rsid w:val="00DE3C67"/>
    <w:rsid w:val="00E1555A"/>
    <w:rsid w:val="00E2449F"/>
    <w:rsid w:val="00E36078"/>
    <w:rsid w:val="00EA16D5"/>
    <w:rsid w:val="00EB713B"/>
    <w:rsid w:val="00EC47FF"/>
    <w:rsid w:val="00EC4B40"/>
    <w:rsid w:val="00EC7D63"/>
    <w:rsid w:val="00EE1A7D"/>
    <w:rsid w:val="00F06C86"/>
    <w:rsid w:val="00F371A7"/>
    <w:rsid w:val="00F83C33"/>
    <w:rsid w:val="00FD05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C33"/>
    <w:pPr>
      <w:tabs>
        <w:tab w:val="center" w:pos="4536"/>
        <w:tab w:val="right" w:pos="9072"/>
      </w:tabs>
      <w:spacing w:after="0" w:line="240" w:lineRule="auto"/>
    </w:pPr>
  </w:style>
  <w:style w:type="character" w:customStyle="1" w:styleId="a4">
    <w:name w:val="Горен колонтитул Знак"/>
    <w:basedOn w:val="a0"/>
    <w:link w:val="a3"/>
    <w:uiPriority w:val="99"/>
    <w:rsid w:val="00F83C33"/>
  </w:style>
  <w:style w:type="paragraph" w:styleId="a5">
    <w:name w:val="Balloon Text"/>
    <w:basedOn w:val="a"/>
    <w:link w:val="a6"/>
    <w:uiPriority w:val="99"/>
    <w:semiHidden/>
    <w:unhideWhenUsed/>
    <w:rsid w:val="00F83C3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83C33"/>
    <w:rPr>
      <w:rFonts w:ascii="Tahoma" w:hAnsi="Tahoma" w:cs="Tahoma"/>
      <w:sz w:val="16"/>
      <w:szCs w:val="16"/>
    </w:rPr>
  </w:style>
  <w:style w:type="paragraph" w:styleId="a7">
    <w:name w:val="footer"/>
    <w:basedOn w:val="a"/>
    <w:link w:val="a8"/>
    <w:uiPriority w:val="99"/>
    <w:unhideWhenUsed/>
    <w:rsid w:val="00F83C33"/>
    <w:pPr>
      <w:tabs>
        <w:tab w:val="center" w:pos="4536"/>
        <w:tab w:val="right" w:pos="9072"/>
      </w:tabs>
      <w:spacing w:after="0" w:line="240" w:lineRule="auto"/>
    </w:pPr>
  </w:style>
  <w:style w:type="character" w:customStyle="1" w:styleId="a8">
    <w:name w:val="Долен колонтитул Знак"/>
    <w:basedOn w:val="a0"/>
    <w:link w:val="a7"/>
    <w:uiPriority w:val="99"/>
    <w:rsid w:val="00F83C33"/>
  </w:style>
  <w:style w:type="paragraph" w:customStyle="1" w:styleId="firstline">
    <w:name w:val="firstline"/>
    <w:basedOn w:val="a"/>
    <w:rsid w:val="00A4665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List Paragraph"/>
    <w:basedOn w:val="a"/>
    <w:uiPriority w:val="34"/>
    <w:qFormat/>
    <w:rsid w:val="00A4665D"/>
    <w:pPr>
      <w:spacing w:after="0" w:line="240" w:lineRule="auto"/>
      <w:ind w:left="720"/>
      <w:contextualSpacing/>
    </w:pPr>
    <w:rPr>
      <w:rFonts w:ascii="Times New Roman" w:eastAsia="Times New Roman" w:hAnsi="Times New Roman" w:cs="Times New Roman"/>
      <w:sz w:val="24"/>
      <w:szCs w:val="24"/>
      <w:lang w:val="en-GB"/>
    </w:rPr>
  </w:style>
  <w:style w:type="table" w:styleId="aa">
    <w:name w:val="Table Grid"/>
    <w:basedOn w:val="a1"/>
    <w:uiPriority w:val="39"/>
    <w:rsid w:val="00E1555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C33"/>
    <w:pPr>
      <w:tabs>
        <w:tab w:val="center" w:pos="4536"/>
        <w:tab w:val="right" w:pos="9072"/>
      </w:tabs>
      <w:spacing w:after="0" w:line="240" w:lineRule="auto"/>
    </w:pPr>
  </w:style>
  <w:style w:type="character" w:customStyle="1" w:styleId="a4">
    <w:name w:val="Горен колонтитул Знак"/>
    <w:basedOn w:val="a0"/>
    <w:link w:val="a3"/>
    <w:uiPriority w:val="99"/>
    <w:rsid w:val="00F83C33"/>
  </w:style>
  <w:style w:type="paragraph" w:styleId="a5">
    <w:name w:val="Balloon Text"/>
    <w:basedOn w:val="a"/>
    <w:link w:val="a6"/>
    <w:uiPriority w:val="99"/>
    <w:semiHidden/>
    <w:unhideWhenUsed/>
    <w:rsid w:val="00F83C3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83C33"/>
    <w:rPr>
      <w:rFonts w:ascii="Tahoma" w:hAnsi="Tahoma" w:cs="Tahoma"/>
      <w:sz w:val="16"/>
      <w:szCs w:val="16"/>
    </w:rPr>
  </w:style>
  <w:style w:type="paragraph" w:styleId="a7">
    <w:name w:val="footer"/>
    <w:basedOn w:val="a"/>
    <w:link w:val="a8"/>
    <w:uiPriority w:val="99"/>
    <w:unhideWhenUsed/>
    <w:rsid w:val="00F83C33"/>
    <w:pPr>
      <w:tabs>
        <w:tab w:val="center" w:pos="4536"/>
        <w:tab w:val="right" w:pos="9072"/>
      </w:tabs>
      <w:spacing w:after="0" w:line="240" w:lineRule="auto"/>
    </w:pPr>
  </w:style>
  <w:style w:type="character" w:customStyle="1" w:styleId="a8">
    <w:name w:val="Долен колонтитул Знак"/>
    <w:basedOn w:val="a0"/>
    <w:link w:val="a7"/>
    <w:uiPriority w:val="99"/>
    <w:rsid w:val="00F83C33"/>
  </w:style>
  <w:style w:type="paragraph" w:customStyle="1" w:styleId="firstline">
    <w:name w:val="firstline"/>
    <w:basedOn w:val="a"/>
    <w:rsid w:val="00A4665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List Paragraph"/>
    <w:basedOn w:val="a"/>
    <w:uiPriority w:val="34"/>
    <w:qFormat/>
    <w:rsid w:val="00A4665D"/>
    <w:pPr>
      <w:spacing w:after="0" w:line="240" w:lineRule="auto"/>
      <w:ind w:left="720"/>
      <w:contextualSpacing/>
    </w:pPr>
    <w:rPr>
      <w:rFonts w:ascii="Times New Roman" w:eastAsia="Times New Roman" w:hAnsi="Times New Roman" w:cs="Times New Roman"/>
      <w:sz w:val="24"/>
      <w:szCs w:val="24"/>
      <w:lang w:val="en-GB"/>
    </w:rPr>
  </w:style>
  <w:style w:type="table" w:styleId="aa">
    <w:name w:val="Table Grid"/>
    <w:basedOn w:val="a1"/>
    <w:uiPriority w:val="39"/>
    <w:rsid w:val="00E1555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4048</Words>
  <Characters>23076</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Ivan O. Barzakov</cp:lastModifiedBy>
  <cp:revision>41</cp:revision>
  <dcterms:created xsi:type="dcterms:W3CDTF">2019-07-06T05:25:00Z</dcterms:created>
  <dcterms:modified xsi:type="dcterms:W3CDTF">2020-02-12T12:21:00Z</dcterms:modified>
</cp:coreProperties>
</file>