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D305" w14:textId="77777777" w:rsidR="00E57B43" w:rsidRPr="00707683" w:rsidRDefault="00E57B43" w:rsidP="00E57B43">
      <w:pPr>
        <w:jc w:val="center"/>
        <w:rPr>
          <w:b/>
          <w:sz w:val="32"/>
          <w:szCs w:val="32"/>
        </w:rPr>
      </w:pPr>
      <w:r w:rsidRPr="00707683">
        <w:rPr>
          <w:b/>
          <w:sz w:val="32"/>
          <w:szCs w:val="32"/>
        </w:rPr>
        <w:t xml:space="preserve">ТЕХНИЧЕСКА СПЕЦИФИКАЦИЯ </w:t>
      </w:r>
    </w:p>
    <w:p w14:paraId="17722D54" w14:textId="77777777" w:rsidR="00E57B43" w:rsidRDefault="00E57B43" w:rsidP="00E57B43">
      <w:pPr>
        <w:jc w:val="center"/>
        <w:rPr>
          <w:b/>
        </w:rPr>
      </w:pPr>
    </w:p>
    <w:p w14:paraId="1241A013" w14:textId="77777777" w:rsidR="00E57B43" w:rsidRDefault="00E57B43" w:rsidP="00E57B43">
      <w:pPr>
        <w:jc w:val="center"/>
        <w:rPr>
          <w:b/>
        </w:rPr>
      </w:pPr>
    </w:p>
    <w:p w14:paraId="7AA6A0FC" w14:textId="77777777" w:rsidR="00E57B43" w:rsidRPr="00FB105F" w:rsidRDefault="00E57B43" w:rsidP="00E57B43">
      <w:pPr>
        <w:spacing w:afterLines="60" w:after="144"/>
        <w:jc w:val="center"/>
        <w:rPr>
          <w:caps/>
        </w:rPr>
      </w:pPr>
      <w:r w:rsidRPr="00FB105F">
        <w:rPr>
          <w:b/>
          <w:caps/>
        </w:rPr>
        <w:t xml:space="preserve">ЗА изпълнение на </w:t>
      </w:r>
      <w:r>
        <w:rPr>
          <w:b/>
          <w:caps/>
        </w:rPr>
        <w:t>ИНЖЕНЕРИНГ</w:t>
      </w:r>
      <w:r w:rsidRPr="00FB105F">
        <w:rPr>
          <w:b/>
          <w:caps/>
        </w:rPr>
        <w:t xml:space="preserve"> на обект:</w:t>
      </w:r>
    </w:p>
    <w:p w14:paraId="3785A2CE" w14:textId="5D912E08" w:rsidR="00E57B43" w:rsidRDefault="00D81134" w:rsidP="00E57B43">
      <w:pPr>
        <w:spacing w:afterLines="60" w:after="144"/>
        <w:jc w:val="center"/>
        <w:rPr>
          <w:b/>
        </w:rPr>
      </w:pPr>
      <w:r w:rsidRPr="00D81134">
        <w:rPr>
          <w:b/>
        </w:rPr>
        <w:t xml:space="preserve">инженеринг – проектиране и строителство на обект </w:t>
      </w:r>
      <w:r w:rsidR="005F2ECD" w:rsidRPr="005F2ECD">
        <w:rPr>
          <w:b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</w:p>
    <w:p w14:paraId="1CC3826B" w14:textId="77777777" w:rsidR="00E57B43" w:rsidRDefault="00E57B43" w:rsidP="00E57B43">
      <w:pPr>
        <w:spacing w:afterLines="60" w:after="144"/>
        <w:jc w:val="center"/>
        <w:rPr>
          <w:b/>
        </w:rPr>
      </w:pPr>
    </w:p>
    <w:p w14:paraId="136F0496" w14:textId="77777777" w:rsidR="00E57B43" w:rsidRDefault="00E57B43" w:rsidP="00E57B43">
      <w:pPr>
        <w:spacing w:afterLines="60" w:after="144"/>
        <w:jc w:val="center"/>
        <w:rPr>
          <w:b/>
        </w:rPr>
      </w:pPr>
    </w:p>
    <w:p w14:paraId="250FAD6F" w14:textId="77777777" w:rsidR="00F01D9C" w:rsidRDefault="00F01D9C" w:rsidP="00F01D9C">
      <w:pPr>
        <w:spacing w:before="120" w:after="120"/>
        <w:ind w:firstLine="708"/>
        <w:rPr>
          <w:b/>
        </w:rPr>
      </w:pPr>
      <w:r>
        <w:t xml:space="preserve">Обекта на настоящата поръчка касае изпълнение на  дейности  на територията на </w:t>
      </w:r>
      <w:r w:rsidRPr="003413FC">
        <w:t xml:space="preserve"> </w:t>
      </w:r>
      <w:r>
        <w:t>село Несла, община Драгоман.</w:t>
      </w:r>
      <w:r w:rsidRPr="00F01D9C">
        <w:rPr>
          <w:b/>
        </w:rPr>
        <w:t xml:space="preserve"> </w:t>
      </w:r>
    </w:p>
    <w:p w14:paraId="657D44FA" w14:textId="34F69745" w:rsidR="00F01D9C" w:rsidRPr="00F01D9C" w:rsidRDefault="00F01D9C" w:rsidP="00D81134">
      <w:pPr>
        <w:spacing w:before="120" w:after="120"/>
        <w:ind w:firstLine="708"/>
        <w:jc w:val="both"/>
      </w:pPr>
      <w:r w:rsidRPr="00F01D9C">
        <w:t xml:space="preserve">Предмет на настоящата поръчка е избор на изпълнител за изпълнение на </w:t>
      </w:r>
      <w:r w:rsidR="00D81134" w:rsidRPr="00D81134">
        <w:t xml:space="preserve">инженеринг – проектиране и строителство на обект </w:t>
      </w:r>
      <w:r w:rsidR="005F2ECD" w:rsidRPr="005F2ECD"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</w:p>
    <w:p w14:paraId="11CC19DE" w14:textId="77777777" w:rsidR="00103FC5" w:rsidRDefault="00103FC5" w:rsidP="00F01D9C">
      <w:pPr>
        <w:spacing w:afterLines="60" w:after="144"/>
        <w:ind w:firstLine="708"/>
        <w:jc w:val="both"/>
      </w:pPr>
      <w:r w:rsidRPr="003413FC">
        <w:rPr>
          <w:b/>
        </w:rPr>
        <w:t>Описание на обекта на поръчката:</w:t>
      </w:r>
    </w:p>
    <w:p w14:paraId="5E091477" w14:textId="184DB3EE" w:rsidR="00E57B43" w:rsidRDefault="00622021" w:rsidP="00F01D9C">
      <w:pPr>
        <w:spacing w:afterLines="60" w:after="144"/>
        <w:ind w:firstLine="708"/>
        <w:jc w:val="both"/>
      </w:pPr>
      <w:r>
        <w:t>П</w:t>
      </w:r>
      <w:r w:rsidR="00F01D9C" w:rsidRPr="00F01D9C">
        <w:t>редмет на настоящото задание представлява</w:t>
      </w:r>
      <w:r w:rsidR="00103FC5">
        <w:t xml:space="preserve"> проектиране, авторски надзор и строително</w:t>
      </w:r>
      <w:r>
        <w:t xml:space="preserve"> </w:t>
      </w:r>
      <w:r w:rsidR="00103FC5">
        <w:t xml:space="preserve">- ремонтни работи на речно корито на </w:t>
      </w:r>
      <w:r w:rsidR="005F2ECD">
        <w:t>р. Габра</w:t>
      </w:r>
      <w:r w:rsidR="00D81134" w:rsidRPr="00D81134">
        <w:t xml:space="preserve"> в регулационните граници на село </w:t>
      </w:r>
      <w:r w:rsidR="005F2ECD">
        <w:t>Караполци</w:t>
      </w:r>
      <w:r w:rsidR="00D81134" w:rsidRPr="00D81134">
        <w:t>, община Елин Пелин</w:t>
      </w:r>
      <w:r w:rsidR="00103FC5">
        <w:t xml:space="preserve"> с цел осигуряване на безопасното провеждане на водния поток и по – добра защита наводненията.</w:t>
      </w:r>
      <w:r w:rsidR="00F01D9C" w:rsidRPr="00F01D9C">
        <w:t xml:space="preserve"> </w:t>
      </w:r>
      <w:r w:rsidR="00F01D9C">
        <w:t xml:space="preserve">Състоянието на речното корито е компрометирано и на места затлачено от дървесна и храстова растителност, земни и скални маси, както и от отпадъци.  </w:t>
      </w:r>
      <w:r w:rsidR="00D81134">
        <w:t>Необходимо е изграждането на съоръжения, които да укрепват брега и намиращите се в непосредствена близост съоръжения и улици.</w:t>
      </w:r>
    </w:p>
    <w:p w14:paraId="1FAAEC71" w14:textId="44B2DC0D" w:rsidR="00D81134" w:rsidRPr="00D81134" w:rsidRDefault="00103FC5" w:rsidP="00D81134">
      <w:pPr>
        <w:spacing w:afterLines="60" w:after="144"/>
        <w:ind w:firstLine="708"/>
        <w:jc w:val="both"/>
        <w:rPr>
          <w:rFonts w:eastAsia="Times New Roman"/>
          <w:lang w:eastAsia="en-US"/>
        </w:rPr>
      </w:pPr>
      <w:r>
        <w:t>Участъкът предвиден за п</w:t>
      </w:r>
      <w:r w:rsidRPr="00F01D9C">
        <w:t xml:space="preserve">очистване, профилиране и преоткосиране на речно корито на </w:t>
      </w:r>
      <w:r w:rsidR="00D81134" w:rsidRPr="00D81134">
        <w:t xml:space="preserve">приток на р. </w:t>
      </w:r>
      <w:r w:rsidR="005F2ECD">
        <w:t>Габра</w:t>
      </w:r>
      <w:r w:rsidR="00D81134" w:rsidRPr="00D81134">
        <w:t xml:space="preserve"> </w:t>
      </w:r>
      <w:r>
        <w:t xml:space="preserve">е </w:t>
      </w:r>
      <w:r w:rsidR="005F2ECD">
        <w:t>2</w:t>
      </w:r>
      <w:r>
        <w:t xml:space="preserve">00м. </w:t>
      </w:r>
      <w:r w:rsidRPr="00F01D9C">
        <w:t xml:space="preserve">в </w:t>
      </w:r>
      <w:r>
        <w:t xml:space="preserve"> регулационните граници на </w:t>
      </w:r>
      <w:r w:rsidRPr="00F01D9C">
        <w:t xml:space="preserve">село </w:t>
      </w:r>
      <w:r w:rsidR="005F2ECD">
        <w:t>Караполци</w:t>
      </w:r>
      <w:bookmarkStart w:id="0" w:name="_GoBack"/>
      <w:bookmarkEnd w:id="0"/>
      <w:r w:rsidR="00D81134" w:rsidRPr="00D81134">
        <w:t>, община Елин Пелин</w:t>
      </w:r>
      <w:r w:rsidR="00D81134" w:rsidRPr="00D81134">
        <w:rPr>
          <w:rFonts w:eastAsia="Times New Roman"/>
          <w:lang w:eastAsia="en-US"/>
        </w:rPr>
        <w:t>.</w:t>
      </w:r>
    </w:p>
    <w:p w14:paraId="7B750448" w14:textId="5899CF1A" w:rsidR="000E69CD" w:rsidRPr="000E69CD" w:rsidRDefault="000E69CD" w:rsidP="00D81134">
      <w:pPr>
        <w:spacing w:afterLines="60" w:after="144"/>
        <w:ind w:firstLine="708"/>
        <w:jc w:val="both"/>
        <w:rPr>
          <w:rFonts w:eastAsia="Times New Roman"/>
          <w:lang w:val="x-none" w:eastAsia="en-US"/>
        </w:rPr>
      </w:pPr>
      <w:r w:rsidRPr="000E69CD">
        <w:rPr>
          <w:rFonts w:eastAsia="Times New Roman"/>
          <w:lang w:val="x-none" w:eastAsia="en-US"/>
        </w:rPr>
        <w:t xml:space="preserve">Обектът на обществената поръчка включва изпълнението на следните дейности, които са свързани с изпълнението на поръчката и представляват условие, следствие или допълнение към него: </w:t>
      </w:r>
    </w:p>
    <w:p w14:paraId="53323118" w14:textId="77777777" w:rsidR="00084133" w:rsidRDefault="00084133" w:rsidP="00084133">
      <w:pPr>
        <w:tabs>
          <w:tab w:val="left" w:pos="-3060"/>
        </w:tabs>
        <w:jc w:val="both"/>
        <w:rPr>
          <w:b/>
        </w:rPr>
      </w:pPr>
    </w:p>
    <w:p w14:paraId="47925822" w14:textId="77777777" w:rsidR="00084133" w:rsidRPr="00FB2A4F" w:rsidRDefault="00084133" w:rsidP="006D2C88">
      <w:pPr>
        <w:tabs>
          <w:tab w:val="left" w:pos="-3060"/>
        </w:tabs>
        <w:spacing w:line="276" w:lineRule="auto"/>
        <w:jc w:val="both"/>
        <w:rPr>
          <w:b/>
        </w:rPr>
      </w:pPr>
      <w:r w:rsidRPr="00FB2A4F">
        <w:rPr>
          <w:b/>
        </w:rPr>
        <w:t>ПРОЕКТИРАНЕ</w:t>
      </w:r>
    </w:p>
    <w:p w14:paraId="544BF834" w14:textId="7AE33D85" w:rsidR="00084133" w:rsidRPr="00FB2A4F" w:rsidRDefault="00084133" w:rsidP="006D2C88">
      <w:pPr>
        <w:pStyle w:val="ListParagraph"/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 w:cs="Times New Roman"/>
          <w:b/>
        </w:rPr>
      </w:pPr>
      <w:r w:rsidRPr="00FB2A4F">
        <w:rPr>
          <w:rFonts w:ascii="Times New Roman" w:hAnsi="Times New Roman" w:cs="Times New Roman"/>
        </w:rPr>
        <w:t xml:space="preserve">Необходимия обем на </w:t>
      </w:r>
      <w:r w:rsidR="00D81134">
        <w:rPr>
          <w:rFonts w:ascii="Times New Roman" w:hAnsi="Times New Roman" w:cs="Times New Roman"/>
        </w:rPr>
        <w:t>проектиране</w:t>
      </w:r>
      <w:r w:rsidRPr="00FB2A4F">
        <w:rPr>
          <w:rFonts w:ascii="Times New Roman" w:hAnsi="Times New Roman" w:cs="Times New Roman"/>
        </w:rPr>
        <w:t>:</w:t>
      </w:r>
    </w:p>
    <w:p w14:paraId="017DB34B" w14:textId="296B8ED1" w:rsidR="00084133" w:rsidRPr="00FB2A4F" w:rsidRDefault="00084133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  <w:lang w:val="en-US"/>
        </w:rPr>
      </w:pPr>
      <w:r w:rsidRPr="00FB2A4F">
        <w:rPr>
          <w:rFonts w:ascii="Times New Roman" w:hAnsi="Times New Roman" w:cs="Times New Roman"/>
          <w:b/>
        </w:rPr>
        <w:t xml:space="preserve">- </w:t>
      </w:r>
      <w:r w:rsidR="00D81134">
        <w:rPr>
          <w:rFonts w:ascii="Times New Roman" w:hAnsi="Times New Roman" w:cs="Times New Roman"/>
        </w:rPr>
        <w:t>Част Геодезия</w:t>
      </w:r>
      <w:r w:rsidRPr="00FB2A4F">
        <w:rPr>
          <w:rFonts w:ascii="Times New Roman" w:hAnsi="Times New Roman" w:cs="Times New Roman"/>
          <w:lang w:val="en-US"/>
        </w:rPr>
        <w:t>;</w:t>
      </w:r>
    </w:p>
    <w:p w14:paraId="4E53F3E6" w14:textId="78D69160" w:rsidR="00084133" w:rsidRPr="00FB2A4F" w:rsidRDefault="00084133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  <w:lang w:val="en-US"/>
        </w:rPr>
        <w:t>-</w:t>
      </w:r>
      <w:r w:rsidRPr="00FB2A4F">
        <w:rPr>
          <w:rFonts w:ascii="Times New Roman" w:hAnsi="Times New Roman" w:cs="Times New Roman"/>
        </w:rPr>
        <w:t xml:space="preserve"> </w:t>
      </w:r>
      <w:r w:rsidR="00D81134">
        <w:rPr>
          <w:rFonts w:ascii="Times New Roman" w:hAnsi="Times New Roman" w:cs="Times New Roman"/>
        </w:rPr>
        <w:t>Част Хидрология и хидравлика</w:t>
      </w:r>
    </w:p>
    <w:p w14:paraId="05C0AC7B" w14:textId="0FD4332C" w:rsidR="00084133" w:rsidRDefault="00084133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</w:rPr>
        <w:t xml:space="preserve">- </w:t>
      </w:r>
      <w:r w:rsidR="00D81134">
        <w:rPr>
          <w:rFonts w:ascii="Times New Roman" w:hAnsi="Times New Roman" w:cs="Times New Roman"/>
        </w:rPr>
        <w:t>Част Конструктивна</w:t>
      </w:r>
    </w:p>
    <w:p w14:paraId="5ABBCF89" w14:textId="49CF783A" w:rsidR="00D81134" w:rsidRDefault="00D81134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 ПБ</w:t>
      </w:r>
    </w:p>
    <w:p w14:paraId="37442FCC" w14:textId="54909475" w:rsidR="00D81134" w:rsidRPr="00FB2A4F" w:rsidRDefault="00D81134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 ПБЗ</w:t>
      </w:r>
    </w:p>
    <w:p w14:paraId="4BA5952B" w14:textId="1E33FB53" w:rsidR="00084133" w:rsidRDefault="00084133" w:rsidP="006D2C88">
      <w:pPr>
        <w:pStyle w:val="ListParagraph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</w:rPr>
        <w:t xml:space="preserve">- Други </w:t>
      </w:r>
      <w:r w:rsidR="00D81134">
        <w:rPr>
          <w:rFonts w:ascii="Times New Roman" w:hAnsi="Times New Roman" w:cs="Times New Roman"/>
        </w:rPr>
        <w:t>части, съгласно действащото към момента законодателство</w:t>
      </w:r>
      <w:r w:rsidRPr="00FB2A4F">
        <w:rPr>
          <w:rFonts w:ascii="Times New Roman" w:hAnsi="Times New Roman" w:cs="Times New Roman"/>
        </w:rPr>
        <w:t>.</w:t>
      </w:r>
    </w:p>
    <w:p w14:paraId="2A586C16" w14:textId="77777777" w:rsidR="00D36B69" w:rsidRPr="00D36B69" w:rsidRDefault="00D36B69" w:rsidP="00D36B69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При </w:t>
      </w:r>
      <w:r w:rsidRPr="00D36B69">
        <w:rPr>
          <w:rFonts w:eastAsia="Times New Roman"/>
          <w:b/>
        </w:rPr>
        <w:t xml:space="preserve">проектирането да се спазват следните нормативни актове: </w:t>
      </w:r>
    </w:p>
    <w:p w14:paraId="1D375D30" w14:textId="77777777" w:rsidR="00D36B69" w:rsidRPr="00D36B69" w:rsidRDefault="00D36B69" w:rsidP="00D36B69">
      <w:pPr>
        <w:jc w:val="both"/>
        <w:rPr>
          <w:rFonts w:eastAsia="Times New Roman"/>
          <w:b/>
        </w:rPr>
      </w:pPr>
    </w:p>
    <w:p w14:paraId="6FFEC211" w14:textId="77777777" w:rsidR="00D36B69" w:rsidRPr="00D36B69" w:rsidRDefault="00D36B69" w:rsidP="00D36B69">
      <w:pPr>
        <w:numPr>
          <w:ilvl w:val="0"/>
          <w:numId w:val="4"/>
        </w:numPr>
        <w:jc w:val="both"/>
        <w:rPr>
          <w:rFonts w:eastAsia="Times New Roman"/>
        </w:rPr>
      </w:pPr>
      <w:r w:rsidRPr="00D36B69">
        <w:rPr>
          <w:rFonts w:eastAsia="Times New Roman"/>
        </w:rPr>
        <w:t>Наредба № 4/21.05.2001г за обхвата и съдържанието на инвестиционните</w:t>
      </w:r>
      <w:r w:rsidRPr="00D36B69">
        <w:rPr>
          <w:rFonts w:eastAsia="Times New Roman"/>
          <w:color w:val="FF0000"/>
        </w:rPr>
        <w:t xml:space="preserve"> </w:t>
      </w:r>
      <w:r w:rsidRPr="00D36B69">
        <w:rPr>
          <w:rFonts w:eastAsia="Times New Roman"/>
        </w:rPr>
        <w:t>проекти</w:t>
      </w:r>
    </w:p>
    <w:p w14:paraId="1B67F8E5" w14:textId="77777777" w:rsidR="00D36B69" w:rsidRPr="00D36B69" w:rsidRDefault="00D36B69" w:rsidP="00D36B69">
      <w:pPr>
        <w:numPr>
          <w:ilvl w:val="0"/>
          <w:numId w:val="4"/>
        </w:numPr>
        <w:jc w:val="both"/>
        <w:rPr>
          <w:rFonts w:eastAsia="Times New Roman"/>
        </w:rPr>
      </w:pPr>
      <w:r w:rsidRPr="00D36B69">
        <w:rPr>
          <w:rFonts w:eastAsia="Times New Roman"/>
        </w:rPr>
        <w:t>Наредба №1з-1971/29.10.2009г. за строително технически правила и норми за осигуряване на безопасност при пожар.</w:t>
      </w:r>
    </w:p>
    <w:p w14:paraId="7EC42043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</w:rPr>
      </w:pPr>
      <w:r w:rsidRPr="00D36B69">
        <w:rPr>
          <w:rFonts w:eastAsia="Times New Roman"/>
        </w:rPr>
        <w:lastRenderedPageBreak/>
        <w:t>Наредба №2 от 22.03.2004 г. за минимални изисквания за здравословни  и безопасни условия на труд при извършване на строителни и монтажни работи</w:t>
      </w:r>
    </w:p>
    <w:p w14:paraId="45169796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  <w:b/>
        </w:rPr>
      </w:pPr>
      <w:r w:rsidRPr="00D36B69">
        <w:rPr>
          <w:rFonts w:eastAsia="Times New Roman"/>
        </w:rPr>
        <w:t>ЗУТ</w:t>
      </w:r>
    </w:p>
    <w:p w14:paraId="0EC2290A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  <w:b/>
        </w:rPr>
      </w:pPr>
      <w:r w:rsidRPr="00D36B69">
        <w:rPr>
          <w:rFonts w:eastAsia="Times New Roman"/>
        </w:rPr>
        <w:t>ЗУО</w:t>
      </w:r>
    </w:p>
    <w:p w14:paraId="49AD2C6A" w14:textId="77777777" w:rsidR="00D36B69" w:rsidRDefault="007C1E79" w:rsidP="007C1E79">
      <w:pPr>
        <w:pStyle w:val="ListParagraph"/>
        <w:tabs>
          <w:tab w:val="left" w:pos="-30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B82">
        <w:rPr>
          <w:rFonts w:ascii="Times New Roman" w:hAnsi="Times New Roman"/>
          <w:sz w:val="24"/>
          <w:szCs w:val="24"/>
        </w:rPr>
        <w:t>Обяснителните записки следва да изясняват и обосновават приетите технически решения, да цитират нормативните документи, използвани при проектирането и строителството,  инструкциите за изпълнение, изпитания и експлоатация</w:t>
      </w:r>
    </w:p>
    <w:p w14:paraId="138DB8CD" w14:textId="77777777" w:rsidR="001A6D79" w:rsidRDefault="001A6D79" w:rsidP="007C1E79">
      <w:pPr>
        <w:pStyle w:val="ListParagraph"/>
        <w:tabs>
          <w:tab w:val="left" w:pos="-306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EF73F3A" w14:textId="77777777" w:rsidR="001A6D79" w:rsidRDefault="001A6D79" w:rsidP="007C1E79">
      <w:pPr>
        <w:pStyle w:val="ListParagraph"/>
        <w:tabs>
          <w:tab w:val="left" w:pos="-30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D79">
        <w:rPr>
          <w:rFonts w:ascii="Times New Roman" w:hAnsi="Times New Roman"/>
          <w:b/>
          <w:sz w:val="24"/>
          <w:szCs w:val="24"/>
        </w:rPr>
        <w:t>АВТОРСКИ НАДЗОР</w:t>
      </w:r>
    </w:p>
    <w:p w14:paraId="2E417B19" w14:textId="77777777" w:rsidR="001A6D79" w:rsidRPr="001A6D79" w:rsidRDefault="001A6D79" w:rsidP="001A6D79">
      <w:pPr>
        <w:ind w:firstLine="709"/>
        <w:jc w:val="both"/>
        <w:rPr>
          <w:rFonts w:eastAsia="Times New Roman"/>
          <w:lang w:eastAsia="en-US"/>
        </w:rPr>
      </w:pPr>
      <w:r w:rsidRPr="001A6D79">
        <w:rPr>
          <w:rFonts w:eastAsia="Times New Roman"/>
          <w:lang w:eastAsia="en-US"/>
        </w:rPr>
        <w:t>Изпълнителят се задължава да упражнява авторски надзор в следните случаи:</w:t>
      </w:r>
    </w:p>
    <w:p w14:paraId="211C3E8F" w14:textId="77777777" w:rsidR="001A6D79" w:rsidRPr="001A6D79" w:rsidRDefault="001A6D79" w:rsidP="001A6D79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</w:rPr>
      </w:pPr>
      <w:r w:rsidRPr="001A6D79">
        <w:rPr>
          <w:rFonts w:eastAsia="Times New Roman"/>
        </w:rPr>
        <w:t>Във всички случаи, когато присъствието на проектант на обекта е наложително;</w:t>
      </w:r>
    </w:p>
    <w:p w14:paraId="5398AA92" w14:textId="77777777" w:rsidR="001A6D79" w:rsidRPr="001A6D79" w:rsidRDefault="001A6D79" w:rsidP="001A6D79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</w:rPr>
      </w:pPr>
      <w:r w:rsidRPr="001A6D79">
        <w:rPr>
          <w:rFonts w:eastAsia="Times New Roman"/>
        </w:rPr>
        <w:t>За участие в приемателна комисия на извършените строително - монтажни работи.</w:t>
      </w:r>
    </w:p>
    <w:p w14:paraId="22D48CD7" w14:textId="77777777" w:rsidR="001A6D79" w:rsidRPr="001A6D79" w:rsidRDefault="001A6D79" w:rsidP="001A6D79">
      <w:pPr>
        <w:ind w:firstLine="720"/>
        <w:jc w:val="both"/>
        <w:rPr>
          <w:rFonts w:eastAsia="Times New Roman"/>
          <w:lang w:eastAsia="en-US"/>
        </w:rPr>
      </w:pPr>
      <w:r w:rsidRPr="001A6D79">
        <w:rPr>
          <w:rFonts w:eastAsia="Times New Roman"/>
          <w:lang w:eastAsia="en-US"/>
        </w:rPr>
        <w:t xml:space="preserve">При невъзможност на Изпълнителя да осигури на обекта проектанта изработил частта от проекта, за която е необходим авторски надзор, Изпълнителят се задължава да оторизира и осигури друг свой специалист, който да се яви на строителната площадка и извърши необходимия авторския надзор. </w:t>
      </w:r>
    </w:p>
    <w:p w14:paraId="4F2BD9DD" w14:textId="77777777" w:rsidR="001A6D79" w:rsidRPr="00D81134" w:rsidRDefault="001A6D79" w:rsidP="007C1E79">
      <w:pPr>
        <w:pStyle w:val="ListParagraph"/>
        <w:tabs>
          <w:tab w:val="left" w:pos="-3060"/>
        </w:tabs>
        <w:ind w:left="0"/>
        <w:jc w:val="both"/>
        <w:rPr>
          <w:rFonts w:ascii="Times New Roman" w:hAnsi="Times New Roman" w:cs="Times New Roman"/>
          <w:b/>
        </w:rPr>
      </w:pPr>
    </w:p>
    <w:p w14:paraId="6051D13E" w14:textId="77777777" w:rsidR="00084133" w:rsidRDefault="00D36B69" w:rsidP="00084133">
      <w:pPr>
        <w:tabs>
          <w:tab w:val="left" w:pos="-3060"/>
        </w:tabs>
        <w:ind w:left="150"/>
        <w:rPr>
          <w:b/>
        </w:rPr>
      </w:pPr>
      <w:r w:rsidRPr="00D36B69">
        <w:rPr>
          <w:b/>
        </w:rPr>
        <w:t>СТРОИТЕЛНО – РЕМОНТНИ РАБОТИ</w:t>
      </w:r>
    </w:p>
    <w:p w14:paraId="3DD52F2F" w14:textId="77777777" w:rsidR="00D36B69" w:rsidRDefault="00D36B69" w:rsidP="00084133">
      <w:pPr>
        <w:tabs>
          <w:tab w:val="left" w:pos="-3060"/>
        </w:tabs>
        <w:ind w:left="150"/>
        <w:rPr>
          <w:b/>
        </w:rPr>
      </w:pPr>
    </w:p>
    <w:p w14:paraId="367FFAFC" w14:textId="77777777" w:rsidR="00D14252" w:rsidRPr="00D14252" w:rsidRDefault="00D14252" w:rsidP="00D14252">
      <w:pPr>
        <w:spacing w:line="276" w:lineRule="auto"/>
        <w:ind w:right="91" w:firstLine="992"/>
        <w:jc w:val="both"/>
        <w:rPr>
          <w:rFonts w:eastAsia="Times New Roman"/>
        </w:rPr>
      </w:pPr>
      <w:r w:rsidRPr="00D14252">
        <w:rPr>
          <w:rFonts w:eastAsia="Times New Roman"/>
        </w:rPr>
        <w:t xml:space="preserve">Строително монтажните работи да бъдат изпълнени в съответствие с дейностите заложени в проекта и съобразно </w:t>
      </w:r>
      <w:r w:rsidRPr="00D14252">
        <w:rPr>
          <w:rFonts w:eastAsia="Times New Roman"/>
          <w:bCs/>
        </w:rPr>
        <w:t>действащата нормативна уредба свързана с обекта, в това число:</w:t>
      </w:r>
    </w:p>
    <w:p w14:paraId="66CC7860" w14:textId="77777777" w:rsidR="00D14252" w:rsidRPr="00D14252" w:rsidRDefault="00D14252" w:rsidP="00D14252">
      <w:pPr>
        <w:tabs>
          <w:tab w:val="left" w:pos="-3060"/>
        </w:tabs>
        <w:spacing w:line="276" w:lineRule="auto"/>
        <w:ind w:left="150"/>
      </w:pPr>
      <w:r>
        <w:t xml:space="preserve">- </w:t>
      </w:r>
      <w:r w:rsidRPr="00D14252">
        <w:t>Закона за устройство на територията и наредбите към него</w:t>
      </w:r>
    </w:p>
    <w:p w14:paraId="4D32EB1E" w14:textId="77777777" w:rsidR="00D14252" w:rsidRDefault="00D14252" w:rsidP="00D14252">
      <w:pPr>
        <w:tabs>
          <w:tab w:val="left" w:pos="-3060"/>
        </w:tabs>
        <w:spacing w:line="276" w:lineRule="auto"/>
        <w:ind w:left="150"/>
      </w:pPr>
      <w:r w:rsidRPr="0066223A">
        <w:t xml:space="preserve">- </w:t>
      </w:r>
      <w:r>
        <w:t xml:space="preserve"> </w:t>
      </w:r>
      <w:r w:rsidRPr="0066223A">
        <w:t>НАРЕДБА № Iз-1971 от 29 октомври 2009 г. за строително-технически правила и норми за осигуряване на безопасност при пожар В сила от 05.06.2010 г. Издадена от министъра на вътрешните работи и министъра на регионалното развитие и благоустройството, Обн. ДВ. бр.96 от 4 Декември 2009г., попр. ДВ. бр.17 от 2 Март 2010г., изм. ДВ. бр.101 от 28 Декември 2010г., изм. и доп. ДВ. бр.75 от 27 Август 2013г., изм. и доп. ДВ. бр.69 от 19 Август 2014г., изм. и доп. ДВ. бр.89 от 28 Октомври 2014г., изм. ДВ. бр.8 от 30 Януари 2015г., изм. и доп. ДВ. бр.2 от 8 Януари 2016г., изм. и доп. ДВ. бр.1 от 3 Януари 2017г.</w:t>
      </w:r>
    </w:p>
    <w:p w14:paraId="3572BB7C" w14:textId="77777777" w:rsidR="00D14252" w:rsidRDefault="00D14252" w:rsidP="00D14252">
      <w:pPr>
        <w:tabs>
          <w:tab w:val="left" w:pos="284"/>
        </w:tabs>
        <w:spacing w:line="276" w:lineRule="auto"/>
        <w:ind w:right="92"/>
        <w:jc w:val="both"/>
        <w:rPr>
          <w:rFonts w:eastAsia="Times New Roman"/>
        </w:rPr>
      </w:pPr>
      <w:r w:rsidRPr="00D14252">
        <w:rPr>
          <w:rFonts w:eastAsia="Times New Roman"/>
        </w:rPr>
        <w:t>- НАРЕДБА № 2 от 22 март 2004 г. за минималните изисквания за здравословни и безопасни условия на труд при извършване на строителни и монтажни работи в сила от 06.11.2004 г.Издадена от Министерството на труда и социалната политика и Министерството на регионалното развитие и благоустройството, Обн. ДВ. бр.37 от 4 Май 2004г., попр. ДВ. бр.98 от 5 Ноември 2004г., изм. ДВ. бр.102 от 19 Декември 2006г., изм. и доп. ДВ. бр.90 от 15 Ноември 2016г</w:t>
      </w:r>
    </w:p>
    <w:p w14:paraId="0D8F58DE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23A">
        <w:rPr>
          <w:rFonts w:ascii="Times New Roman" w:hAnsi="Times New Roman"/>
          <w:color w:val="000000"/>
          <w:sz w:val="24"/>
          <w:szCs w:val="24"/>
          <w:lang w:val="bg-BG"/>
        </w:rPr>
        <w:t>- Всички други норми и разпоредби отнасящи изпълнението, норми за безопасност и охрана на труда;</w:t>
      </w:r>
    </w:p>
    <w:p w14:paraId="4F5107CD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23A">
        <w:rPr>
          <w:rFonts w:ascii="Times New Roman" w:hAnsi="Times New Roman"/>
          <w:color w:val="000000"/>
          <w:sz w:val="24"/>
          <w:szCs w:val="24"/>
          <w:lang w:val="bg-BG"/>
        </w:rPr>
        <w:t>- И други закони, норми и разпоредби;</w:t>
      </w:r>
    </w:p>
    <w:p w14:paraId="72A5246D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sz w:val="24"/>
          <w:szCs w:val="24"/>
          <w:lang w:val="bg-BG"/>
        </w:rPr>
      </w:pPr>
      <w:r w:rsidRPr="0066223A">
        <w:rPr>
          <w:rFonts w:ascii="Times New Roman" w:hAnsi="Times New Roman"/>
          <w:sz w:val="24"/>
          <w:szCs w:val="24"/>
          <w:lang w:val="bg-BG"/>
        </w:rPr>
        <w:lastRenderedPageBreak/>
        <w:t xml:space="preserve">- Проектът да се съобрази със специфичните изисквания и да се вземат предвид особеностите за местоположение и климат. </w:t>
      </w:r>
    </w:p>
    <w:p w14:paraId="44736B73" w14:textId="77777777" w:rsidR="00D14252" w:rsidRPr="00D14252" w:rsidRDefault="00D14252" w:rsidP="00D14252">
      <w:pPr>
        <w:tabs>
          <w:tab w:val="left" w:pos="284"/>
        </w:tabs>
        <w:spacing w:line="276" w:lineRule="auto"/>
        <w:ind w:right="92"/>
        <w:jc w:val="both"/>
        <w:rPr>
          <w:rFonts w:eastAsia="Times New Roman"/>
        </w:rPr>
      </w:pPr>
    </w:p>
    <w:p w14:paraId="1AEDEC60" w14:textId="77777777" w:rsidR="00D14252" w:rsidRPr="00D36B69" w:rsidRDefault="00D14252" w:rsidP="00D14252">
      <w:pPr>
        <w:tabs>
          <w:tab w:val="left" w:pos="-3060"/>
        </w:tabs>
        <w:ind w:left="150"/>
        <w:rPr>
          <w:b/>
        </w:rPr>
      </w:pPr>
    </w:p>
    <w:p w14:paraId="3491F14C" w14:textId="77777777" w:rsidR="00084133" w:rsidRPr="00FB2A4F" w:rsidRDefault="00084133" w:rsidP="00D14252">
      <w:pPr>
        <w:suppressAutoHyphens/>
        <w:spacing w:after="280"/>
        <w:jc w:val="both"/>
      </w:pPr>
      <w:r w:rsidRPr="00FB2A4F">
        <w:rPr>
          <w:b/>
        </w:rPr>
        <w:t>Проекта се изготвя в 3 броя оригинал /на хартиен</w:t>
      </w:r>
      <w:r w:rsidR="00D36B69" w:rsidRPr="00D81134">
        <w:rPr>
          <w:b/>
        </w:rPr>
        <w:t>/</w:t>
      </w:r>
      <w:r w:rsidRPr="00FB2A4F">
        <w:rPr>
          <w:b/>
        </w:rPr>
        <w:t xml:space="preserve"> и</w:t>
      </w:r>
      <w:r w:rsidR="00D36B69" w:rsidRPr="00D81134">
        <w:rPr>
          <w:b/>
        </w:rPr>
        <w:t xml:space="preserve"> 1 </w:t>
      </w:r>
      <w:r w:rsidR="00D36B69">
        <w:rPr>
          <w:b/>
        </w:rPr>
        <w:t xml:space="preserve">бр. на </w:t>
      </w:r>
      <w:r w:rsidRPr="00FB2A4F">
        <w:rPr>
          <w:b/>
        </w:rPr>
        <w:t xml:space="preserve"> електронен носител</w:t>
      </w:r>
      <w:r>
        <w:rPr>
          <w:b/>
        </w:rPr>
        <w:t>/.</w:t>
      </w:r>
    </w:p>
    <w:p w14:paraId="5DE2C2F4" w14:textId="77777777" w:rsidR="00671D9B" w:rsidRDefault="00671D9B"/>
    <w:sectPr w:rsidR="0067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A61285E"/>
    <w:multiLevelType w:val="hybridMultilevel"/>
    <w:tmpl w:val="9C9EF0A4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F6F"/>
    <w:multiLevelType w:val="hybridMultilevel"/>
    <w:tmpl w:val="8E1A109E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869091B"/>
    <w:multiLevelType w:val="hybridMultilevel"/>
    <w:tmpl w:val="C01A43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61AB"/>
    <w:multiLevelType w:val="multilevel"/>
    <w:tmpl w:val="C02AB8C2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88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1800"/>
      </w:pPr>
      <w:rPr>
        <w:rFonts w:cs="Times New Roman" w:hint="default"/>
      </w:rPr>
    </w:lvl>
  </w:abstractNum>
  <w:abstractNum w:abstractNumId="5" w15:restartNumberingAfterBreak="0">
    <w:nsid w:val="6BB3037B"/>
    <w:multiLevelType w:val="hybridMultilevel"/>
    <w:tmpl w:val="8C06441E"/>
    <w:lvl w:ilvl="0" w:tplc="4D169C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7E7068D0"/>
    <w:multiLevelType w:val="hybridMultilevel"/>
    <w:tmpl w:val="719CEC20"/>
    <w:lvl w:ilvl="0" w:tplc="A260DE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7FA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8D7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04B0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06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C36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9F694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00F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6489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43"/>
    <w:rsid w:val="00084133"/>
    <w:rsid w:val="000E69CD"/>
    <w:rsid w:val="00103FC5"/>
    <w:rsid w:val="001A6D79"/>
    <w:rsid w:val="005F2ECD"/>
    <w:rsid w:val="00622021"/>
    <w:rsid w:val="00671D9B"/>
    <w:rsid w:val="006D2C88"/>
    <w:rsid w:val="007066D1"/>
    <w:rsid w:val="007C1E79"/>
    <w:rsid w:val="00A17133"/>
    <w:rsid w:val="00C11931"/>
    <w:rsid w:val="00D14252"/>
    <w:rsid w:val="00D36B69"/>
    <w:rsid w:val="00D81134"/>
    <w:rsid w:val="00E57B43"/>
    <w:rsid w:val="00F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B1A"/>
  <w15:chartTrackingRefBased/>
  <w15:docId w15:val="{B01ACB3E-0AA6-43C4-A11C-A17B534C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133"/>
    <w:pPr>
      <w:keepNext/>
      <w:numPr>
        <w:numId w:val="2"/>
      </w:numPr>
      <w:suppressAutoHyphens/>
      <w:spacing w:after="200" w:line="360" w:lineRule="auto"/>
      <w:jc w:val="both"/>
      <w:outlineLvl w:val="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B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133"/>
    <w:rPr>
      <w:rFonts w:ascii="Calibri" w:eastAsia="Times New Roman" w:hAnsi="Calibri" w:cs="Calibri"/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08413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B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paragraph" w:customStyle="1" w:styleId="Text2">
    <w:name w:val="Text 2"/>
    <w:basedOn w:val="Normal"/>
    <w:rsid w:val="00D14252"/>
    <w:pPr>
      <w:tabs>
        <w:tab w:val="left" w:pos="2161"/>
      </w:tabs>
      <w:suppressAutoHyphens/>
      <w:spacing w:after="240"/>
      <w:ind w:left="1202"/>
      <w:jc w:val="both"/>
    </w:pPr>
    <w:rPr>
      <w:rFonts w:ascii="Arial" w:eastAsia="Times New Roman" w:hAnsi="Arial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proekti</dc:creator>
  <cp:keywords/>
  <dc:description/>
  <cp:lastModifiedBy>microsoft6262</cp:lastModifiedBy>
  <cp:revision>16</cp:revision>
  <dcterms:created xsi:type="dcterms:W3CDTF">2019-06-20T11:15:00Z</dcterms:created>
  <dcterms:modified xsi:type="dcterms:W3CDTF">2019-06-28T12:48:00Z</dcterms:modified>
</cp:coreProperties>
</file>